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Look w:val="04A0" w:firstRow="1" w:lastRow="0" w:firstColumn="1" w:lastColumn="0" w:noHBand="0" w:noVBand="1"/>
      </w:tblPr>
      <w:tblGrid>
        <w:gridCol w:w="1413"/>
        <w:gridCol w:w="7942"/>
      </w:tblGrid>
      <w:tr w:rsidR="001C3781" w:rsidRPr="001C3781" w14:paraId="4754085D" w14:textId="77777777" w:rsidTr="004765CC">
        <w:tc>
          <w:tcPr>
            <w:tcW w:w="1413" w:type="dxa"/>
          </w:tcPr>
          <w:p w14:paraId="49496DB3" w14:textId="77777777" w:rsidR="001C3781" w:rsidRPr="001C3781" w:rsidRDefault="001C3781" w:rsidP="001C3781">
            <w:pPr>
              <w:rPr>
                <w:rFonts w:ascii="Calibri" w:eastAsia="Calibri" w:hAnsi="Calibri" w:cs="Times New Roman"/>
                <w:b/>
              </w:rPr>
            </w:pPr>
            <w:r w:rsidRPr="001C3781">
              <w:rPr>
                <w:rFonts w:ascii="Calibri" w:eastAsia="Calibri" w:hAnsi="Calibri" w:cs="Times New Roman"/>
                <w:b/>
              </w:rPr>
              <w:t>Activity 1</w:t>
            </w:r>
          </w:p>
        </w:tc>
        <w:tc>
          <w:tcPr>
            <w:tcW w:w="7942" w:type="dxa"/>
          </w:tcPr>
          <w:p w14:paraId="6F05A9E7" w14:textId="18121C99" w:rsidR="001C3781" w:rsidRPr="001C3781" w:rsidRDefault="00540AA1" w:rsidP="001C3781">
            <w:pPr>
              <w:rPr>
                <w:rFonts w:ascii="Calibri" w:eastAsia="Calibri" w:hAnsi="Calibri" w:cs="Calibri"/>
                <w:b/>
                <w:color w:val="FF0000"/>
                <w:lang w:eastAsia="en-GB"/>
              </w:rPr>
            </w:pPr>
            <w:r>
              <w:rPr>
                <w:rFonts w:ascii="Calibri" w:eastAsia="Calibri" w:hAnsi="Calibri" w:cs="Times New Roman"/>
                <w:b/>
                <w:color w:val="00B050"/>
              </w:rPr>
              <w:t xml:space="preserve">Partnership for </w:t>
            </w:r>
            <w:r w:rsidR="00DE5033" w:rsidRPr="00DE5033">
              <w:rPr>
                <w:rFonts w:ascii="Calibri" w:eastAsia="Calibri" w:hAnsi="Calibri" w:cs="Times New Roman"/>
                <w:b/>
                <w:color w:val="00B050"/>
              </w:rPr>
              <w:t>scaling postharvest technologies</w:t>
            </w:r>
            <w:r>
              <w:rPr>
                <w:rFonts w:ascii="Calibri" w:eastAsia="Calibri" w:hAnsi="Calibri" w:cs="Times New Roman"/>
                <w:b/>
                <w:color w:val="00B050"/>
              </w:rPr>
              <w:t xml:space="preserve"> </w:t>
            </w:r>
          </w:p>
        </w:tc>
      </w:tr>
      <w:tr w:rsidR="001C3781" w:rsidRPr="001C3781" w14:paraId="38F2DB4A" w14:textId="77777777" w:rsidTr="004765CC">
        <w:tc>
          <w:tcPr>
            <w:tcW w:w="1413" w:type="dxa"/>
          </w:tcPr>
          <w:p w14:paraId="7DD1C4F4" w14:textId="77777777" w:rsidR="001C3781" w:rsidRPr="001C3781" w:rsidRDefault="001C3781" w:rsidP="001C3781">
            <w:pPr>
              <w:rPr>
                <w:rFonts w:ascii="Calibri" w:eastAsia="Calibri" w:hAnsi="Calibri" w:cs="Times New Roman"/>
                <w:b/>
              </w:rPr>
            </w:pPr>
            <w:r w:rsidRPr="001C3781">
              <w:rPr>
                <w:rFonts w:ascii="Calibri" w:eastAsia="Calibri" w:hAnsi="Calibri" w:cs="Times New Roman"/>
                <w:b/>
              </w:rPr>
              <w:t>Lead Researcher</w:t>
            </w:r>
          </w:p>
        </w:tc>
        <w:tc>
          <w:tcPr>
            <w:tcW w:w="7942" w:type="dxa"/>
          </w:tcPr>
          <w:p w14:paraId="737DB76E" w14:textId="02717313" w:rsidR="001C3781" w:rsidRPr="001C3781" w:rsidRDefault="00DE5033" w:rsidP="001C3781">
            <w:pPr>
              <w:rPr>
                <w:rFonts w:ascii="Calibri" w:eastAsia="Calibri" w:hAnsi="Calibri" w:cs="Times New Roman"/>
                <w:b/>
              </w:rPr>
            </w:pPr>
            <w:r>
              <w:rPr>
                <w:rFonts w:ascii="Calibri" w:eastAsia="Calibri" w:hAnsi="Calibri" w:cs="Calibri"/>
                <w:color w:val="000000"/>
              </w:rPr>
              <w:t>Christopher Mutungi /</w:t>
            </w:r>
          </w:p>
        </w:tc>
      </w:tr>
      <w:tr w:rsidR="001C3781" w:rsidRPr="001C3781" w14:paraId="2BF558ED" w14:textId="77777777" w:rsidTr="004765CC">
        <w:tc>
          <w:tcPr>
            <w:tcW w:w="1413" w:type="dxa"/>
          </w:tcPr>
          <w:p w14:paraId="57D3881D" w14:textId="77777777" w:rsidR="001C3781" w:rsidRPr="001C3781" w:rsidRDefault="001C3781" w:rsidP="001C3781">
            <w:pPr>
              <w:rPr>
                <w:rFonts w:ascii="Calibri" w:eastAsia="Calibri" w:hAnsi="Calibri" w:cs="Times New Roman"/>
                <w:b/>
              </w:rPr>
            </w:pPr>
            <w:r w:rsidRPr="001C3781">
              <w:rPr>
                <w:rFonts w:ascii="Calibri" w:eastAsia="Calibri" w:hAnsi="Calibri" w:cs="Times New Roman"/>
                <w:b/>
              </w:rPr>
              <w:t>Host farmer</w:t>
            </w:r>
          </w:p>
        </w:tc>
        <w:tc>
          <w:tcPr>
            <w:tcW w:w="7942" w:type="dxa"/>
          </w:tcPr>
          <w:p w14:paraId="69199F64" w14:textId="53AC1865" w:rsidR="001C3781" w:rsidRPr="001C3781" w:rsidRDefault="00DE5033" w:rsidP="001C3781">
            <w:pPr>
              <w:rPr>
                <w:rFonts w:ascii="Calibri" w:eastAsia="Calibri" w:hAnsi="Calibri" w:cs="Times New Roman"/>
                <w:b/>
              </w:rPr>
            </w:pPr>
            <w:r>
              <w:rPr>
                <w:rFonts w:ascii="Calibri" w:eastAsia="Calibri" w:hAnsi="Calibri" w:cs="Calibri"/>
                <w:color w:val="000000"/>
              </w:rPr>
              <w:t>Mr. Bakari Khamis (hosting post-harvest demonstrations)</w:t>
            </w:r>
            <w:r w:rsidR="00540AA1">
              <w:rPr>
                <w:rFonts w:ascii="Calibri" w:eastAsia="Calibri" w:hAnsi="Calibri" w:cs="Calibri"/>
                <w:color w:val="000000"/>
              </w:rPr>
              <w:t>/</w:t>
            </w:r>
          </w:p>
          <w:p w14:paraId="1704BDE3" w14:textId="77777777" w:rsidR="001C3781" w:rsidRPr="001C3781" w:rsidRDefault="001C3781" w:rsidP="001C3781">
            <w:pPr>
              <w:rPr>
                <w:rFonts w:ascii="Calibri" w:eastAsia="Calibri" w:hAnsi="Calibri" w:cs="Times New Roman"/>
                <w:b/>
              </w:rPr>
            </w:pPr>
          </w:p>
        </w:tc>
      </w:tr>
      <w:tr w:rsidR="001C3781" w:rsidRPr="001C3781" w14:paraId="71576CC7" w14:textId="77777777" w:rsidTr="004765CC">
        <w:tc>
          <w:tcPr>
            <w:tcW w:w="1413" w:type="dxa"/>
          </w:tcPr>
          <w:p w14:paraId="7E613D0F" w14:textId="77777777" w:rsidR="001C3781" w:rsidRPr="001C3781" w:rsidRDefault="001C3781" w:rsidP="001C3781">
            <w:pPr>
              <w:rPr>
                <w:rFonts w:ascii="Calibri" w:eastAsia="Calibri" w:hAnsi="Calibri" w:cs="Times New Roman"/>
                <w:b/>
              </w:rPr>
            </w:pPr>
            <w:r w:rsidRPr="001C3781">
              <w:rPr>
                <w:rFonts w:ascii="Calibri" w:eastAsia="Calibri" w:hAnsi="Calibri" w:cs="Times New Roman"/>
                <w:b/>
              </w:rPr>
              <w:t>Stakeholder attendance (category and anticipated number)</w:t>
            </w:r>
          </w:p>
        </w:tc>
        <w:tc>
          <w:tcPr>
            <w:tcW w:w="7942" w:type="dxa"/>
          </w:tcPr>
          <w:p w14:paraId="50244A69" w14:textId="67B09CF3" w:rsidR="002602E2" w:rsidRPr="00540AA1" w:rsidRDefault="002602E2" w:rsidP="001C3781">
            <w:pPr>
              <w:rPr>
                <w:rFonts w:ascii="Calibri" w:eastAsia="Calibri" w:hAnsi="Calibri" w:cs="Times New Roman"/>
              </w:rPr>
            </w:pPr>
            <w:r w:rsidRPr="00540AA1">
              <w:rPr>
                <w:rFonts w:ascii="Calibri" w:eastAsia="Calibri" w:hAnsi="Calibri" w:cs="Times New Roman"/>
              </w:rPr>
              <w:t>Farmers (30), local extension staff (</w:t>
            </w:r>
            <w:r w:rsidR="0006784F" w:rsidRPr="00540AA1">
              <w:rPr>
                <w:rFonts w:ascii="Calibri" w:eastAsia="Calibri" w:hAnsi="Calibri" w:cs="Times New Roman"/>
              </w:rPr>
              <w:t>4</w:t>
            </w:r>
            <w:r w:rsidRPr="00540AA1">
              <w:rPr>
                <w:rFonts w:ascii="Calibri" w:eastAsia="Calibri" w:hAnsi="Calibri" w:cs="Times New Roman"/>
              </w:rPr>
              <w:t>); development partner staff (</w:t>
            </w:r>
            <w:r w:rsidR="0006784F" w:rsidRPr="00540AA1">
              <w:rPr>
                <w:rFonts w:ascii="Calibri" w:eastAsia="Calibri" w:hAnsi="Calibri" w:cs="Times New Roman"/>
              </w:rPr>
              <w:t>3</w:t>
            </w:r>
            <w:r w:rsidRPr="00540AA1">
              <w:rPr>
                <w:rFonts w:ascii="Calibri" w:eastAsia="Calibri" w:hAnsi="Calibri" w:cs="Times New Roman"/>
              </w:rPr>
              <w:t>); local administration (</w:t>
            </w:r>
            <w:r w:rsidR="0006784F" w:rsidRPr="00540AA1">
              <w:rPr>
                <w:rFonts w:ascii="Calibri" w:eastAsia="Calibri" w:hAnsi="Calibri" w:cs="Times New Roman"/>
              </w:rPr>
              <w:t>2</w:t>
            </w:r>
            <w:r w:rsidRPr="00540AA1">
              <w:rPr>
                <w:rFonts w:ascii="Calibri" w:eastAsia="Calibri" w:hAnsi="Calibri" w:cs="Times New Roman"/>
              </w:rPr>
              <w:t>); project researchers (</w:t>
            </w:r>
            <w:r w:rsidR="0006784F" w:rsidRPr="00540AA1">
              <w:rPr>
                <w:rFonts w:ascii="Calibri" w:eastAsia="Calibri" w:hAnsi="Calibri" w:cs="Times New Roman"/>
              </w:rPr>
              <w:t xml:space="preserve">2; IITA, </w:t>
            </w:r>
            <w:proofErr w:type="spellStart"/>
            <w:r w:rsidR="0006784F" w:rsidRPr="00540AA1">
              <w:rPr>
                <w:rFonts w:ascii="Calibri" w:eastAsia="Calibri" w:hAnsi="Calibri" w:cs="Times New Roman"/>
              </w:rPr>
              <w:t>WorldVeg</w:t>
            </w:r>
            <w:proofErr w:type="spellEnd"/>
            <w:r w:rsidRPr="00540AA1">
              <w:rPr>
                <w:rFonts w:ascii="Calibri" w:eastAsia="Calibri" w:hAnsi="Calibri" w:cs="Times New Roman"/>
              </w:rPr>
              <w:t>)</w:t>
            </w:r>
          </w:p>
          <w:p w14:paraId="223714AD" w14:textId="77777777" w:rsidR="002602E2" w:rsidRDefault="002602E2" w:rsidP="001C3781">
            <w:pPr>
              <w:rPr>
                <w:rFonts w:ascii="Calibri" w:eastAsia="Calibri" w:hAnsi="Calibri" w:cs="Times New Roman"/>
              </w:rPr>
            </w:pPr>
          </w:p>
          <w:p w14:paraId="3771E2C3" w14:textId="77777777" w:rsidR="001C3781" w:rsidRPr="001C3781" w:rsidRDefault="001C3781" w:rsidP="001C3781">
            <w:pPr>
              <w:rPr>
                <w:rFonts w:ascii="Calibri" w:eastAsia="Calibri" w:hAnsi="Calibri" w:cs="Times New Roman"/>
              </w:rPr>
            </w:pPr>
          </w:p>
          <w:p w14:paraId="271525CA" w14:textId="77777777" w:rsidR="001C3781" w:rsidRPr="001C3781" w:rsidRDefault="001C3781" w:rsidP="001C3781">
            <w:pPr>
              <w:rPr>
                <w:rFonts w:ascii="Calibri" w:eastAsia="Calibri" w:hAnsi="Calibri" w:cs="Times New Roman"/>
              </w:rPr>
            </w:pPr>
          </w:p>
        </w:tc>
      </w:tr>
      <w:tr w:rsidR="001C3781" w:rsidRPr="001C3781" w14:paraId="0ADCB1AA" w14:textId="77777777" w:rsidTr="004765CC">
        <w:tc>
          <w:tcPr>
            <w:tcW w:w="1413" w:type="dxa"/>
          </w:tcPr>
          <w:p w14:paraId="41F5098D" w14:textId="77777777" w:rsidR="001C3781" w:rsidRPr="001C3781" w:rsidRDefault="001C3781" w:rsidP="001C3781">
            <w:pPr>
              <w:rPr>
                <w:rFonts w:ascii="Calibri" w:eastAsia="Calibri" w:hAnsi="Calibri" w:cs="Times New Roman"/>
                <w:b/>
              </w:rPr>
            </w:pPr>
            <w:r w:rsidRPr="001C3781">
              <w:rPr>
                <w:rFonts w:ascii="Calibri" w:eastAsia="Calibri" w:hAnsi="Calibri" w:cs="Times New Roman"/>
                <w:b/>
              </w:rPr>
              <w:t>Activity Summary with references to documents</w:t>
            </w:r>
          </w:p>
        </w:tc>
        <w:tc>
          <w:tcPr>
            <w:tcW w:w="7942" w:type="dxa"/>
          </w:tcPr>
          <w:p w14:paraId="7D700492" w14:textId="296F0916" w:rsidR="007D0975" w:rsidRPr="008B45F3" w:rsidRDefault="007D0975" w:rsidP="00AD5BB7">
            <w:pPr>
              <w:rPr>
                <w:rFonts w:eastAsia="Calibri" w:cstheme="minorHAnsi"/>
                <w:lang w:val="en-US"/>
              </w:rPr>
            </w:pPr>
            <w:r w:rsidRPr="007D0975">
              <w:rPr>
                <w:rFonts w:eastAsia="Calibri" w:cstheme="minorHAnsi"/>
                <w:lang w:val="en-US"/>
              </w:rPr>
              <w:t xml:space="preserve">Africa RISING partnership with Iles de </w:t>
            </w:r>
            <w:proofErr w:type="spellStart"/>
            <w:r w:rsidRPr="007D0975">
              <w:rPr>
                <w:rFonts w:eastAsia="Calibri" w:cstheme="minorHAnsi"/>
                <w:lang w:val="en-US"/>
              </w:rPr>
              <w:t>Paix</w:t>
            </w:r>
            <w:proofErr w:type="spellEnd"/>
            <w:r w:rsidRPr="007D0975">
              <w:rPr>
                <w:rFonts w:eastAsia="Calibri" w:cstheme="minorHAnsi"/>
                <w:lang w:val="en-US"/>
              </w:rPr>
              <w:t xml:space="preserve"> (IDP) seeks to deliver to farmers postharvest technology packages that improve the productivity social, human, and economic conditions of smallholder farmers in </w:t>
            </w:r>
            <w:proofErr w:type="spellStart"/>
            <w:r w:rsidRPr="007D0975">
              <w:rPr>
                <w:rFonts w:eastAsia="Calibri" w:cstheme="minorHAnsi"/>
                <w:lang w:val="en-US"/>
              </w:rPr>
              <w:t>Karatu</w:t>
            </w:r>
            <w:proofErr w:type="spellEnd"/>
            <w:r w:rsidRPr="007D0975">
              <w:rPr>
                <w:rFonts w:eastAsia="Calibri" w:cstheme="minorHAnsi"/>
                <w:lang w:val="en-US"/>
              </w:rPr>
              <w:t xml:space="preserve"> District</w:t>
            </w:r>
            <w:r w:rsidR="005B3182">
              <w:rPr>
                <w:rFonts w:eastAsia="Calibri" w:cstheme="minorHAnsi"/>
                <w:lang w:val="en-US"/>
              </w:rPr>
              <w:t xml:space="preserve"> (</w:t>
            </w:r>
            <w:r w:rsidR="005B3182" w:rsidRPr="005B3182">
              <w:rPr>
                <w:rFonts w:eastAsia="Calibri" w:cstheme="minorHAnsi"/>
                <w:color w:val="3333FF"/>
                <w:lang w:val="en-US"/>
              </w:rPr>
              <w:t>See partnership model</w:t>
            </w:r>
            <w:r w:rsidR="005B3182">
              <w:rPr>
                <w:rFonts w:eastAsia="Calibri" w:cstheme="minorHAnsi"/>
                <w:lang w:val="en-US"/>
              </w:rPr>
              <w:t>)</w:t>
            </w:r>
            <w:r w:rsidRPr="007D0975">
              <w:rPr>
                <w:rFonts w:eastAsia="Calibri" w:cstheme="minorHAnsi"/>
                <w:lang w:val="en-US"/>
              </w:rPr>
              <w:t>. The overall goal is to contribute to sustainable family farming and responsible food systems. The partnership involves a research in development model for innovation delivery and scaling. This comprises two components: (</w:t>
            </w:r>
            <w:proofErr w:type="spellStart"/>
            <w:r w:rsidRPr="007D0975">
              <w:rPr>
                <w:rFonts w:eastAsia="Calibri" w:cstheme="minorHAnsi"/>
                <w:lang w:val="en-US"/>
              </w:rPr>
              <w:t>i</w:t>
            </w:r>
            <w:proofErr w:type="spellEnd"/>
            <w:r w:rsidRPr="007D0975">
              <w:rPr>
                <w:rFonts w:eastAsia="Calibri" w:cstheme="minorHAnsi"/>
                <w:lang w:val="en-US"/>
              </w:rPr>
              <w:t xml:space="preserve">) introduction of the technologies in IDP’s action villages using a mother-baby demonstration approach whereby learners (farmers) train their peers in a cascading model backstopped by Africa RISING; and (ii) joint research activities by Africa RISING and IDP to (a) </w:t>
            </w:r>
            <w:r w:rsidR="008B45F3" w:rsidRPr="008B45F3">
              <w:rPr>
                <w:rFonts w:cstheme="minorHAnsi"/>
                <w:lang w:val="en-US"/>
              </w:rPr>
              <w:t xml:space="preserve">address specific technology challenges </w:t>
            </w:r>
            <w:r w:rsidRPr="007D0975">
              <w:rPr>
                <w:rFonts w:eastAsia="Calibri" w:cstheme="minorHAnsi"/>
                <w:lang w:val="en-US"/>
              </w:rPr>
              <w:t xml:space="preserve">and (b) build the capacity of partner staff. At postharvest level, the objective is to contribute to food and nutrition security through improved practices for the handling, processing, and storage of the harvested produce. The aim is to transfer to farmers, processors, and other stakeholders validated technologies for improved postharvest management to reduce food losses, increase food safety, enhance nutrition, and raise </w:t>
            </w:r>
            <w:r w:rsidR="00AD5BB7">
              <w:rPr>
                <w:rFonts w:eastAsia="Calibri" w:cstheme="minorHAnsi"/>
                <w:lang w:val="en-US"/>
              </w:rPr>
              <w:t>produce</w:t>
            </w:r>
            <w:r w:rsidRPr="007D0975">
              <w:rPr>
                <w:rFonts w:eastAsia="Calibri" w:cstheme="minorHAnsi"/>
                <w:lang w:val="en-US"/>
              </w:rPr>
              <w:t xml:space="preserve"> quality by</w:t>
            </w:r>
            <w:r w:rsidR="00AD5BB7">
              <w:rPr>
                <w:rFonts w:eastAsia="Calibri" w:cstheme="minorHAnsi"/>
                <w:lang w:val="en-US"/>
              </w:rPr>
              <w:t xml:space="preserve"> </w:t>
            </w:r>
            <w:r w:rsidRPr="007D0975">
              <w:rPr>
                <w:rFonts w:eastAsia="Calibri" w:cstheme="minorHAnsi"/>
                <w:lang w:val="en-US"/>
              </w:rPr>
              <w:t>demonstrating improved harvesting, handling, processing, and storage techniques for maize and legumes</w:t>
            </w:r>
            <w:r w:rsidR="00AD5BB7">
              <w:rPr>
                <w:rFonts w:eastAsia="Calibri" w:cstheme="minorHAnsi"/>
                <w:lang w:val="en-US"/>
              </w:rPr>
              <w:t>.</w:t>
            </w:r>
          </w:p>
          <w:p w14:paraId="3E1AC08F" w14:textId="77777777" w:rsidR="007D0975" w:rsidRPr="008B45F3" w:rsidRDefault="007D0975" w:rsidP="007D0975">
            <w:pPr>
              <w:rPr>
                <w:rFonts w:eastAsia="Calibri" w:cstheme="minorHAnsi"/>
                <w:lang w:val="en-US"/>
              </w:rPr>
            </w:pPr>
          </w:p>
          <w:p w14:paraId="0DE4DD84" w14:textId="0CAF0649" w:rsidR="007D0975" w:rsidRPr="007D0975" w:rsidRDefault="007D0975" w:rsidP="007D0975">
            <w:pPr>
              <w:rPr>
                <w:rFonts w:ascii="Calibri" w:eastAsia="Calibri" w:hAnsi="Calibri" w:cs="Calibri"/>
                <w:lang w:val="en-US"/>
              </w:rPr>
            </w:pPr>
            <w:r w:rsidRPr="008B45F3">
              <w:rPr>
                <w:rFonts w:eastAsia="Calibri" w:cstheme="minorHAnsi"/>
                <w:lang w:val="en-US"/>
              </w:rPr>
              <w:t>This activity</w:t>
            </w:r>
            <w:r w:rsidR="008B45F3" w:rsidRPr="008B45F3">
              <w:rPr>
                <w:rFonts w:eastAsia="Calibri" w:cstheme="minorHAnsi"/>
                <w:lang w:val="en-US"/>
              </w:rPr>
              <w:t xml:space="preserve"> is informed by research finding</w:t>
            </w:r>
            <w:r w:rsidR="00AD5BB7">
              <w:rPr>
                <w:rFonts w:eastAsia="Calibri" w:cstheme="minorHAnsi"/>
                <w:lang w:val="en-US"/>
              </w:rPr>
              <w:t>s</w:t>
            </w:r>
            <w:r w:rsidR="008B45F3" w:rsidRPr="008B45F3">
              <w:rPr>
                <w:rFonts w:eastAsia="Calibri" w:cstheme="minorHAnsi"/>
                <w:lang w:val="en-US"/>
              </w:rPr>
              <w:t xml:space="preserve"> from</w:t>
            </w:r>
            <w:r w:rsidR="008B45F3">
              <w:rPr>
                <w:rFonts w:ascii="Calibri" w:eastAsia="Calibri" w:hAnsi="Calibri" w:cs="Calibri"/>
                <w:lang w:val="en-US"/>
              </w:rPr>
              <w:t xml:space="preserve"> </w:t>
            </w:r>
            <w:r>
              <w:rPr>
                <w:rFonts w:ascii="Calibri" w:eastAsia="Calibri" w:hAnsi="Calibri" w:cs="Calibri"/>
                <w:lang w:val="en-US"/>
              </w:rPr>
              <w:t>Africa RISING action sites (</w:t>
            </w:r>
            <w:r w:rsidR="008B45F3">
              <w:rPr>
                <w:rFonts w:ascii="Calibri" w:eastAsia="Calibri" w:hAnsi="Calibri" w:cs="Calibri"/>
                <w:lang w:val="en-US"/>
              </w:rPr>
              <w:t>s</w:t>
            </w:r>
            <w:r>
              <w:rPr>
                <w:rFonts w:ascii="Calibri" w:eastAsia="Calibri" w:hAnsi="Calibri" w:cs="Calibri"/>
                <w:lang w:val="en-US"/>
              </w:rPr>
              <w:t>ee references)</w:t>
            </w:r>
            <w:r w:rsidR="008B45F3">
              <w:rPr>
                <w:rFonts w:ascii="Calibri" w:eastAsia="Calibri" w:hAnsi="Calibri" w:cs="Calibri"/>
                <w:lang w:val="en-US"/>
              </w:rPr>
              <w:t>, but continues to generate more data to refine the technologies further</w:t>
            </w:r>
            <w:r w:rsidR="00AD5BB7">
              <w:rPr>
                <w:rFonts w:ascii="Calibri" w:eastAsia="Calibri" w:hAnsi="Calibri" w:cs="Calibri"/>
                <w:lang w:val="en-US"/>
              </w:rPr>
              <w:t xml:space="preserve">, within the scaling space. </w:t>
            </w:r>
            <w:r w:rsidR="006F1E5A">
              <w:t xml:space="preserve">Use of </w:t>
            </w:r>
            <w:proofErr w:type="spellStart"/>
            <w:r w:rsidR="006F1E5A">
              <w:t>Grainpro</w:t>
            </w:r>
            <w:proofErr w:type="spellEnd"/>
            <w:r w:rsidR="006F1E5A">
              <w:t xml:space="preserve">™ collapsible dryer envelopes by farmers </w:t>
            </w:r>
            <w:r w:rsidR="00FA3FB8">
              <w:t>cut down</w:t>
            </w:r>
            <w:r w:rsidR="00FA3FB8">
              <w:t xml:space="preserve"> </w:t>
            </w:r>
            <w:r w:rsidR="00FA3FB8">
              <w:t>the drying period for grain by 28%</w:t>
            </w:r>
            <w:r w:rsidR="00FA3FB8">
              <w:t>; reduced</w:t>
            </w:r>
            <w:r w:rsidR="006F1E5A">
              <w:t xml:space="preserve"> losses by about 32 kg/ton</w:t>
            </w:r>
            <w:r w:rsidR="00540AA1">
              <w:t xml:space="preserve"> and</w:t>
            </w:r>
            <w:r w:rsidR="006F1E5A">
              <w:t xml:space="preserve"> reduced quantity of impurities and </w:t>
            </w:r>
            <w:proofErr w:type="spellStart"/>
            <w:r w:rsidR="0062705F">
              <w:t>moldy</w:t>
            </w:r>
            <w:proofErr w:type="spellEnd"/>
            <w:r w:rsidR="006F1E5A">
              <w:t xml:space="preserve"> grain by 30% and 42%</w:t>
            </w:r>
            <w:r w:rsidR="00FA3FB8">
              <w:t>,</w:t>
            </w:r>
            <w:r w:rsidR="006F1E5A">
              <w:t xml:space="preserve"> </w:t>
            </w:r>
            <w:r w:rsidR="00FA3FB8">
              <w:t>respectively</w:t>
            </w:r>
            <w:r w:rsidR="00540AA1">
              <w:t>.</w:t>
            </w:r>
            <w:r w:rsidR="00FA3FB8">
              <w:t xml:space="preserve"> Hermetic</w:t>
            </w:r>
            <w:r w:rsidR="006F1E5A">
              <w:t xml:space="preserve"> storage using PICs bags reduced grain loss by more than 85%.</w:t>
            </w:r>
            <w:r w:rsidR="00FA3FB8">
              <w:t xml:space="preserve"> Motorised threshers improved labour efficiency by 88% and reduced cost of labour by 77%.</w:t>
            </w:r>
            <w:r w:rsidR="0062705F">
              <w:t xml:space="preserve"> </w:t>
            </w:r>
            <w:r w:rsidR="00AD5BB7">
              <w:rPr>
                <w:rFonts w:ascii="Calibri" w:eastAsia="Calibri" w:hAnsi="Calibri" w:cs="Calibri"/>
                <w:lang w:val="en-US"/>
              </w:rPr>
              <w:t xml:space="preserve">To date, </w:t>
            </w:r>
            <w:r w:rsidR="005B3182">
              <w:rPr>
                <w:rFonts w:ascii="Calibri" w:eastAsia="Calibri" w:hAnsi="Calibri" w:cs="Calibri"/>
                <w:lang w:val="en-US"/>
              </w:rPr>
              <w:t>improved postharvest</w:t>
            </w:r>
            <w:r w:rsidR="00F405F0">
              <w:rPr>
                <w:rFonts w:ascii="Calibri" w:eastAsia="Calibri" w:hAnsi="Calibri" w:cs="Calibri"/>
                <w:lang w:val="en-US"/>
              </w:rPr>
              <w:t xml:space="preserve"> technologies have been demonstrated to 1</w:t>
            </w:r>
            <w:r w:rsidR="00DD1460">
              <w:rPr>
                <w:rFonts w:ascii="Calibri" w:eastAsia="Calibri" w:hAnsi="Calibri" w:cs="Calibri"/>
                <w:lang w:val="en-US"/>
              </w:rPr>
              <w:t>4</w:t>
            </w:r>
            <w:r w:rsidR="00F405F0">
              <w:rPr>
                <w:rFonts w:ascii="Calibri" w:eastAsia="Calibri" w:hAnsi="Calibri" w:cs="Calibri"/>
                <w:lang w:val="en-US"/>
              </w:rPr>
              <w:t>00 farmers</w:t>
            </w:r>
            <w:r w:rsidR="0062705F">
              <w:rPr>
                <w:rFonts w:ascii="Calibri" w:eastAsia="Calibri" w:hAnsi="Calibri" w:cs="Calibri"/>
                <w:lang w:val="en-US"/>
              </w:rPr>
              <w:t xml:space="preserve"> (in </w:t>
            </w:r>
            <w:proofErr w:type="spellStart"/>
            <w:r w:rsidR="0062705F">
              <w:rPr>
                <w:rFonts w:ascii="Calibri" w:eastAsia="Calibri" w:hAnsi="Calibri" w:cs="Calibri"/>
                <w:lang w:val="en-US"/>
              </w:rPr>
              <w:t>Karatu</w:t>
            </w:r>
            <w:proofErr w:type="spellEnd"/>
            <w:r w:rsidR="0062705F">
              <w:rPr>
                <w:rFonts w:ascii="Calibri" w:eastAsia="Calibri" w:hAnsi="Calibri" w:cs="Calibri"/>
                <w:lang w:val="en-US"/>
              </w:rPr>
              <w:t xml:space="preserve"> district)</w:t>
            </w:r>
            <w:r w:rsidR="00F405F0">
              <w:rPr>
                <w:rFonts w:ascii="Calibri" w:eastAsia="Calibri" w:hAnsi="Calibri" w:cs="Calibri"/>
                <w:lang w:val="en-US"/>
              </w:rPr>
              <w:t xml:space="preserve"> and further scaling is being achieved under the stewardship of village-based postharvest committees and service providers. </w:t>
            </w:r>
          </w:p>
          <w:p w14:paraId="208C16AB" w14:textId="77777777" w:rsidR="007D0975" w:rsidRDefault="007D0975" w:rsidP="001C3781">
            <w:pPr>
              <w:rPr>
                <w:rFonts w:ascii="Calibri" w:eastAsia="Calibri" w:hAnsi="Calibri" w:cs="Calibri"/>
                <w:color w:val="000000"/>
              </w:rPr>
            </w:pPr>
          </w:p>
          <w:p w14:paraId="1A0DBA0E" w14:textId="3D33CF72" w:rsidR="001C3781" w:rsidRDefault="001C3781" w:rsidP="001C3781">
            <w:pPr>
              <w:rPr>
                <w:rFonts w:ascii="Calibri" w:eastAsia="Calibri" w:hAnsi="Calibri" w:cs="Calibri"/>
                <w:b/>
              </w:rPr>
            </w:pPr>
            <w:r w:rsidRPr="001C3781">
              <w:rPr>
                <w:rFonts w:ascii="Calibri" w:eastAsia="Calibri" w:hAnsi="Calibri" w:cs="Calibri"/>
                <w:b/>
              </w:rPr>
              <w:t>References</w:t>
            </w:r>
          </w:p>
          <w:p w14:paraId="07AA10CC" w14:textId="3190DC30" w:rsidR="002C0B2E" w:rsidRDefault="002C0B2E" w:rsidP="001C3781">
            <w:pPr>
              <w:rPr>
                <w:rFonts w:ascii="Calibri" w:eastAsia="Calibri" w:hAnsi="Calibri" w:cs="Calibri"/>
                <w:b/>
              </w:rPr>
            </w:pPr>
            <w:r>
              <w:rPr>
                <w:rFonts w:ascii="Calibri" w:eastAsia="Calibri" w:hAnsi="Calibri" w:cs="Calibri"/>
                <w:b/>
              </w:rPr>
              <w:t>Peer reviewed publications</w:t>
            </w:r>
          </w:p>
          <w:p w14:paraId="03E79097" w14:textId="4469848C" w:rsidR="00476D2F" w:rsidRDefault="00476D2F" w:rsidP="001C3781">
            <w:pPr>
              <w:rPr>
                <w:rFonts w:ascii="Calibri" w:eastAsia="Calibri" w:hAnsi="Calibri" w:cs="Calibri"/>
                <w:b/>
              </w:rPr>
            </w:pPr>
          </w:p>
          <w:p w14:paraId="1F0ECA0D" w14:textId="2729B5A0" w:rsidR="00476D2F" w:rsidRPr="00CC4A0A" w:rsidRDefault="00476D2F" w:rsidP="00CC4A0A">
            <w:pPr>
              <w:pStyle w:val="ListParagraph"/>
              <w:numPr>
                <w:ilvl w:val="0"/>
                <w:numId w:val="9"/>
              </w:numPr>
              <w:rPr>
                <w:rFonts w:eastAsia="Calibri" w:cstheme="minorHAnsi"/>
                <w:bCs/>
                <w:color w:val="3333FF"/>
                <w:sz w:val="22"/>
                <w:szCs w:val="22"/>
                <w:lang w:val="en-GB"/>
              </w:rPr>
            </w:pPr>
            <w:r w:rsidRPr="00CC4A0A">
              <w:rPr>
                <w:rFonts w:eastAsia="Calibri" w:cstheme="minorHAnsi"/>
                <w:bCs/>
                <w:sz w:val="22"/>
                <w:szCs w:val="22"/>
                <w:lang w:val="en-GB"/>
              </w:rPr>
              <w:t xml:space="preserve">Abass, A. B., </w:t>
            </w:r>
            <w:proofErr w:type="spellStart"/>
            <w:r w:rsidRPr="00CC4A0A">
              <w:rPr>
                <w:rFonts w:eastAsia="Calibri" w:cstheme="minorHAnsi"/>
                <w:bCs/>
                <w:sz w:val="22"/>
                <w:szCs w:val="22"/>
                <w:lang w:val="en-GB"/>
              </w:rPr>
              <w:t>Ndunguru</w:t>
            </w:r>
            <w:proofErr w:type="spellEnd"/>
            <w:r w:rsidRPr="00CC4A0A">
              <w:rPr>
                <w:rFonts w:eastAsia="Calibri" w:cstheme="minorHAnsi"/>
                <w:bCs/>
                <w:sz w:val="22"/>
                <w:szCs w:val="22"/>
                <w:lang w:val="en-GB"/>
              </w:rPr>
              <w:t xml:space="preserve">, G., </w:t>
            </w:r>
            <w:proofErr w:type="spellStart"/>
            <w:r w:rsidRPr="00CC4A0A">
              <w:rPr>
                <w:rFonts w:eastAsia="Calibri" w:cstheme="minorHAnsi"/>
                <w:bCs/>
                <w:sz w:val="22"/>
                <w:szCs w:val="22"/>
                <w:lang w:val="en-GB"/>
              </w:rPr>
              <w:t>Mamiro</w:t>
            </w:r>
            <w:proofErr w:type="spellEnd"/>
            <w:r w:rsidRPr="00CC4A0A">
              <w:rPr>
                <w:rFonts w:eastAsia="Calibri" w:cstheme="minorHAnsi"/>
                <w:bCs/>
                <w:sz w:val="22"/>
                <w:szCs w:val="22"/>
                <w:lang w:val="en-GB"/>
              </w:rPr>
              <w:t xml:space="preserve">, P., </w:t>
            </w:r>
            <w:proofErr w:type="spellStart"/>
            <w:r w:rsidRPr="00CC4A0A">
              <w:rPr>
                <w:rFonts w:eastAsia="Calibri" w:cstheme="minorHAnsi"/>
                <w:bCs/>
                <w:sz w:val="22"/>
                <w:szCs w:val="22"/>
                <w:lang w:val="en-GB"/>
              </w:rPr>
              <w:t>Alenkhe</w:t>
            </w:r>
            <w:proofErr w:type="spellEnd"/>
            <w:r w:rsidRPr="00CC4A0A">
              <w:rPr>
                <w:rFonts w:eastAsia="Calibri" w:cstheme="minorHAnsi"/>
                <w:bCs/>
                <w:sz w:val="22"/>
                <w:szCs w:val="22"/>
                <w:lang w:val="en-GB"/>
              </w:rPr>
              <w:t xml:space="preserve">, B., </w:t>
            </w:r>
            <w:proofErr w:type="spellStart"/>
            <w:r w:rsidRPr="00CC4A0A">
              <w:rPr>
                <w:rFonts w:eastAsia="Calibri" w:cstheme="minorHAnsi"/>
                <w:bCs/>
                <w:sz w:val="22"/>
                <w:szCs w:val="22"/>
                <w:lang w:val="en-GB"/>
              </w:rPr>
              <w:t>Mlingi</w:t>
            </w:r>
            <w:proofErr w:type="spellEnd"/>
            <w:r w:rsidRPr="00CC4A0A">
              <w:rPr>
                <w:rFonts w:eastAsia="Calibri" w:cstheme="minorHAnsi"/>
                <w:bCs/>
                <w:sz w:val="22"/>
                <w:szCs w:val="22"/>
                <w:lang w:val="en-GB"/>
              </w:rPr>
              <w:t>, N., Bekunda, M., 2014. Post-harvest food losses in a maize-based farming system of semi-arid savannah area of Tanzania. J. Stored Prod. Res. 57, 49-57.</w:t>
            </w:r>
            <w:r w:rsidRPr="00CC4A0A">
              <w:rPr>
                <w:rFonts w:cstheme="minorHAnsi"/>
                <w:sz w:val="22"/>
                <w:szCs w:val="22"/>
                <w:lang w:val="en-TZ"/>
              </w:rPr>
              <w:t xml:space="preserve"> </w:t>
            </w:r>
            <w:hyperlink r:id="rId5" w:tgtFrame="_blank" w:tooltip="Persistent link using digital object identifier" w:history="1">
              <w:r w:rsidRPr="00CC4A0A">
                <w:rPr>
                  <w:rFonts w:cstheme="minorHAnsi"/>
                  <w:color w:val="3333FF"/>
                  <w:sz w:val="22"/>
                  <w:szCs w:val="22"/>
                  <w:u w:val="single"/>
                  <w:lang w:val="en-TZ"/>
                </w:rPr>
                <w:t>https://doi.org/10.1016/j.jspr.2013.12.004</w:t>
              </w:r>
            </w:hyperlink>
          </w:p>
          <w:p w14:paraId="5CE2F1E2" w14:textId="77777777" w:rsidR="00476D2F" w:rsidRPr="00CC4A0A" w:rsidRDefault="00476D2F" w:rsidP="00CC4A0A">
            <w:pPr>
              <w:pStyle w:val="ListParagraph"/>
              <w:numPr>
                <w:ilvl w:val="0"/>
                <w:numId w:val="9"/>
              </w:numPr>
              <w:rPr>
                <w:rFonts w:eastAsia="Calibri" w:cstheme="minorHAnsi"/>
                <w:bCs/>
                <w:sz w:val="22"/>
                <w:szCs w:val="22"/>
                <w:lang w:val="en-GB"/>
              </w:rPr>
            </w:pPr>
            <w:r w:rsidRPr="00CC4A0A">
              <w:rPr>
                <w:rFonts w:eastAsia="Calibri" w:cstheme="minorHAnsi"/>
                <w:bCs/>
                <w:sz w:val="22"/>
                <w:szCs w:val="22"/>
                <w:lang w:val="en-GB"/>
              </w:rPr>
              <w:t xml:space="preserve">Abass, A. B., </w:t>
            </w:r>
            <w:proofErr w:type="spellStart"/>
            <w:r w:rsidRPr="00CC4A0A">
              <w:rPr>
                <w:rFonts w:eastAsia="Calibri" w:cstheme="minorHAnsi"/>
                <w:bCs/>
                <w:sz w:val="22"/>
                <w:szCs w:val="22"/>
                <w:lang w:val="en-GB"/>
              </w:rPr>
              <w:t>Fischler</w:t>
            </w:r>
            <w:proofErr w:type="spellEnd"/>
            <w:r w:rsidRPr="00CC4A0A">
              <w:rPr>
                <w:rFonts w:eastAsia="Calibri" w:cstheme="minorHAnsi"/>
                <w:bCs/>
                <w:sz w:val="22"/>
                <w:szCs w:val="22"/>
                <w:lang w:val="en-GB"/>
              </w:rPr>
              <w:t xml:space="preserve">, M., Schneider, K, </w:t>
            </w:r>
            <w:proofErr w:type="spellStart"/>
            <w:r w:rsidRPr="00CC4A0A">
              <w:rPr>
                <w:rFonts w:eastAsia="Calibri" w:cstheme="minorHAnsi"/>
                <w:bCs/>
                <w:sz w:val="22"/>
                <w:szCs w:val="22"/>
                <w:lang w:val="en-GB"/>
              </w:rPr>
              <w:t>Daudi</w:t>
            </w:r>
            <w:proofErr w:type="spellEnd"/>
            <w:r w:rsidRPr="00CC4A0A">
              <w:rPr>
                <w:rFonts w:eastAsia="Calibri" w:cstheme="minorHAnsi"/>
                <w:bCs/>
                <w:sz w:val="22"/>
                <w:szCs w:val="22"/>
                <w:lang w:val="en-GB"/>
              </w:rPr>
              <w:t xml:space="preserve">, S., Gaspar, A., </w:t>
            </w:r>
            <w:proofErr w:type="spellStart"/>
            <w:r w:rsidRPr="00CC4A0A">
              <w:rPr>
                <w:rFonts w:eastAsia="Calibri" w:cstheme="minorHAnsi"/>
                <w:bCs/>
                <w:sz w:val="22"/>
                <w:szCs w:val="22"/>
                <w:lang w:val="en-GB"/>
              </w:rPr>
              <w:t>Rüst</w:t>
            </w:r>
            <w:proofErr w:type="spellEnd"/>
            <w:r w:rsidRPr="00CC4A0A">
              <w:rPr>
                <w:rFonts w:eastAsia="Calibri" w:cstheme="minorHAnsi"/>
                <w:bCs/>
                <w:sz w:val="22"/>
                <w:szCs w:val="22"/>
                <w:lang w:val="en-GB"/>
              </w:rPr>
              <w:t xml:space="preserve">, J, </w:t>
            </w:r>
            <w:proofErr w:type="spellStart"/>
            <w:r w:rsidRPr="00CC4A0A">
              <w:rPr>
                <w:rFonts w:eastAsia="Calibri" w:cstheme="minorHAnsi"/>
                <w:bCs/>
                <w:sz w:val="22"/>
                <w:szCs w:val="22"/>
                <w:lang w:val="en-GB"/>
              </w:rPr>
              <w:t>Kabula</w:t>
            </w:r>
            <w:proofErr w:type="spellEnd"/>
            <w:r w:rsidRPr="00CC4A0A">
              <w:rPr>
                <w:rFonts w:eastAsia="Calibri" w:cstheme="minorHAnsi"/>
                <w:bCs/>
                <w:sz w:val="22"/>
                <w:szCs w:val="22"/>
                <w:lang w:val="en-GB"/>
              </w:rPr>
              <w:t xml:space="preserve">, E., </w:t>
            </w:r>
            <w:proofErr w:type="spellStart"/>
            <w:r w:rsidRPr="00CC4A0A">
              <w:rPr>
                <w:rFonts w:eastAsia="Calibri" w:cstheme="minorHAnsi"/>
                <w:bCs/>
                <w:sz w:val="22"/>
                <w:szCs w:val="22"/>
                <w:lang w:val="en-GB"/>
              </w:rPr>
              <w:t>Ndunguru</w:t>
            </w:r>
            <w:proofErr w:type="spellEnd"/>
            <w:r w:rsidRPr="00CC4A0A">
              <w:rPr>
                <w:rFonts w:eastAsia="Calibri" w:cstheme="minorHAnsi"/>
                <w:bCs/>
                <w:sz w:val="22"/>
                <w:szCs w:val="22"/>
                <w:lang w:val="en-GB"/>
              </w:rPr>
              <w:t xml:space="preserve">, G., </w:t>
            </w:r>
            <w:proofErr w:type="spellStart"/>
            <w:r w:rsidRPr="00CC4A0A">
              <w:rPr>
                <w:rFonts w:eastAsia="Calibri" w:cstheme="minorHAnsi"/>
                <w:bCs/>
                <w:sz w:val="22"/>
                <w:szCs w:val="22"/>
                <w:lang w:val="en-GB"/>
              </w:rPr>
              <w:t>Madulu</w:t>
            </w:r>
            <w:proofErr w:type="spellEnd"/>
            <w:r w:rsidRPr="00CC4A0A">
              <w:rPr>
                <w:rFonts w:eastAsia="Calibri" w:cstheme="minorHAnsi"/>
                <w:bCs/>
                <w:sz w:val="22"/>
                <w:szCs w:val="22"/>
                <w:lang w:val="en-GB"/>
              </w:rPr>
              <w:t xml:space="preserve">, D, </w:t>
            </w:r>
            <w:proofErr w:type="spellStart"/>
            <w:r w:rsidRPr="00CC4A0A">
              <w:rPr>
                <w:rFonts w:eastAsia="Calibri" w:cstheme="minorHAnsi"/>
                <w:bCs/>
                <w:sz w:val="22"/>
                <w:szCs w:val="22"/>
                <w:lang w:val="en-GB"/>
              </w:rPr>
              <w:t>Msola</w:t>
            </w:r>
            <w:proofErr w:type="spellEnd"/>
            <w:r w:rsidRPr="00CC4A0A">
              <w:rPr>
                <w:rFonts w:eastAsia="Calibri" w:cstheme="minorHAnsi"/>
                <w:bCs/>
                <w:sz w:val="22"/>
                <w:szCs w:val="22"/>
                <w:lang w:val="en-GB"/>
              </w:rPr>
              <w:t>, D., 2018. On-farm comparison of different postharvest storage technologies in a maize farming system of Tanzania Central Corridor. J. Stored Prod. Res. 77, 55-65</w:t>
            </w:r>
            <w:r w:rsidRPr="00CC4A0A">
              <w:rPr>
                <w:rFonts w:eastAsia="Calibri" w:cstheme="minorHAnsi"/>
                <w:bCs/>
                <w:color w:val="3333FF"/>
                <w:sz w:val="22"/>
                <w:szCs w:val="22"/>
                <w:lang w:val="en-GB"/>
              </w:rPr>
              <w:t xml:space="preserve">. </w:t>
            </w:r>
            <w:hyperlink r:id="rId6" w:tgtFrame="_blank" w:tooltip="Persistent link using digital object identifier" w:history="1">
              <w:r w:rsidRPr="00CC4A0A">
                <w:rPr>
                  <w:rStyle w:val="Hyperlink"/>
                  <w:rFonts w:asciiTheme="minorHAnsi" w:hAnsiTheme="minorHAnsi" w:cstheme="minorHAnsi"/>
                  <w:color w:val="3333FF"/>
                  <w:sz w:val="22"/>
                  <w:szCs w:val="22"/>
                  <w:lang w:val="en-GB"/>
                </w:rPr>
                <w:t>https://doi.org/10.1016/j.jspr.2018.03.002</w:t>
              </w:r>
            </w:hyperlink>
            <w:r w:rsidRPr="00CC4A0A">
              <w:rPr>
                <w:rFonts w:cstheme="minorHAnsi"/>
                <w:sz w:val="22"/>
                <w:szCs w:val="22"/>
                <w:lang w:val="en-GB"/>
              </w:rPr>
              <w:t xml:space="preserve"> </w:t>
            </w:r>
          </w:p>
          <w:p w14:paraId="2A7EAE73" w14:textId="17629ECF" w:rsidR="00476D2F" w:rsidRPr="00CC4A0A" w:rsidRDefault="00476D2F" w:rsidP="00CC4A0A">
            <w:pPr>
              <w:pStyle w:val="ListParagraph"/>
              <w:numPr>
                <w:ilvl w:val="0"/>
                <w:numId w:val="9"/>
              </w:numPr>
              <w:rPr>
                <w:rFonts w:cstheme="minorHAnsi"/>
                <w:color w:val="3333FF"/>
                <w:sz w:val="22"/>
                <w:szCs w:val="22"/>
                <w:lang w:val="en-GB"/>
              </w:rPr>
            </w:pPr>
            <w:r w:rsidRPr="00CC4A0A">
              <w:rPr>
                <w:rFonts w:cstheme="minorHAnsi"/>
                <w:sz w:val="22"/>
                <w:szCs w:val="22"/>
                <w:shd w:val="clear" w:color="auto" w:fill="FFFFFF"/>
                <w:lang w:val="en-GB"/>
              </w:rPr>
              <w:t xml:space="preserve">Kotu, B.H., Abass, A.B., </w:t>
            </w:r>
            <w:proofErr w:type="spellStart"/>
            <w:r w:rsidRPr="00CC4A0A">
              <w:rPr>
                <w:rFonts w:cstheme="minorHAnsi"/>
                <w:sz w:val="22"/>
                <w:szCs w:val="22"/>
                <w:shd w:val="clear" w:color="auto" w:fill="FFFFFF"/>
                <w:lang w:val="en-GB"/>
              </w:rPr>
              <w:t>Hoeschle-</w:t>
            </w:r>
            <w:proofErr w:type="gramStart"/>
            <w:r w:rsidRPr="00CC4A0A">
              <w:rPr>
                <w:rFonts w:cstheme="minorHAnsi"/>
                <w:sz w:val="22"/>
                <w:szCs w:val="22"/>
                <w:shd w:val="clear" w:color="auto" w:fill="FFFFFF"/>
                <w:lang w:val="en-GB"/>
              </w:rPr>
              <w:t>Zeledon,I</w:t>
            </w:r>
            <w:proofErr w:type="spellEnd"/>
            <w:r w:rsidRPr="00CC4A0A">
              <w:rPr>
                <w:rFonts w:cstheme="minorHAnsi"/>
                <w:sz w:val="22"/>
                <w:szCs w:val="22"/>
                <w:shd w:val="clear" w:color="auto" w:fill="FFFFFF"/>
                <w:lang w:val="en-GB"/>
              </w:rPr>
              <w:t>.</w:t>
            </w:r>
            <w:proofErr w:type="gramEnd"/>
            <w:r w:rsidRPr="00CC4A0A">
              <w:rPr>
                <w:rFonts w:cstheme="minorHAnsi"/>
                <w:sz w:val="22"/>
                <w:szCs w:val="22"/>
                <w:shd w:val="clear" w:color="auto" w:fill="FFFFFF"/>
                <w:lang w:val="en-GB"/>
              </w:rPr>
              <w:t xml:space="preserve">, </w:t>
            </w:r>
            <w:proofErr w:type="spellStart"/>
            <w:r w:rsidRPr="00CC4A0A">
              <w:rPr>
                <w:rFonts w:cstheme="minorHAnsi"/>
                <w:sz w:val="22"/>
                <w:szCs w:val="22"/>
                <w:shd w:val="clear" w:color="auto" w:fill="FFFFFF"/>
                <w:lang w:val="en-GB"/>
              </w:rPr>
              <w:t>Mbwambo</w:t>
            </w:r>
            <w:proofErr w:type="spellEnd"/>
            <w:r w:rsidRPr="00CC4A0A">
              <w:rPr>
                <w:rFonts w:cstheme="minorHAnsi"/>
                <w:sz w:val="22"/>
                <w:szCs w:val="22"/>
                <w:shd w:val="clear" w:color="auto" w:fill="FFFFFF"/>
                <w:lang w:val="en-GB"/>
              </w:rPr>
              <w:t>, H. and Bekunda, M. 2019. Exploring the profitability of improved storage technologies and their potential impacts on food security and income of smallholder farm households in Tanzania. Journal of Stored Products Research 82, 98-109.</w:t>
            </w:r>
            <w:r w:rsidRPr="00CC4A0A">
              <w:rPr>
                <w:rFonts w:cstheme="minorHAnsi"/>
                <w:sz w:val="22"/>
                <w:szCs w:val="22"/>
                <w:lang w:val="en-GB"/>
              </w:rPr>
              <w:t xml:space="preserve"> </w:t>
            </w:r>
            <w:hyperlink r:id="rId7" w:tgtFrame="_blank" w:tooltip="Persistent link using digital object identifier" w:history="1">
              <w:r w:rsidRPr="00CC4A0A">
                <w:rPr>
                  <w:rStyle w:val="Hyperlink"/>
                  <w:rFonts w:asciiTheme="minorHAnsi" w:hAnsiTheme="minorHAnsi" w:cstheme="minorHAnsi"/>
                  <w:color w:val="3333FF"/>
                  <w:sz w:val="22"/>
                  <w:szCs w:val="22"/>
                  <w:u w:val="none"/>
                  <w:lang w:val="en-GB"/>
                </w:rPr>
                <w:t>https://doi.org/10.1016/j.jspr.2019.04.003</w:t>
              </w:r>
            </w:hyperlink>
            <w:r w:rsidRPr="00CC4A0A">
              <w:rPr>
                <w:rFonts w:cstheme="minorHAnsi"/>
                <w:color w:val="3333FF"/>
                <w:sz w:val="22"/>
                <w:szCs w:val="22"/>
                <w:lang w:val="en-GB"/>
              </w:rPr>
              <w:t xml:space="preserve"> </w:t>
            </w:r>
          </w:p>
          <w:p w14:paraId="60F603F1" w14:textId="5F808A16" w:rsidR="00476D2F" w:rsidRPr="007875CB" w:rsidRDefault="00476D2F" w:rsidP="00CC4A0A">
            <w:pPr>
              <w:pStyle w:val="ListParagraph"/>
              <w:numPr>
                <w:ilvl w:val="0"/>
                <w:numId w:val="9"/>
              </w:numPr>
              <w:contextualSpacing/>
              <w:rPr>
                <w:rFonts w:ascii="Calibri Light" w:eastAsia="Calibri" w:hAnsi="Calibri Light" w:cs="Calibri Light"/>
                <w:color w:val="00B050"/>
                <w:sz w:val="22"/>
                <w:szCs w:val="22"/>
                <w:lang w:val="en-TZ" w:eastAsia="en-TZ"/>
              </w:rPr>
            </w:pPr>
            <w:r w:rsidRPr="00CC4A0A">
              <w:rPr>
                <w:rFonts w:eastAsia="Calibri" w:cstheme="minorHAnsi"/>
                <w:sz w:val="22"/>
                <w:szCs w:val="22"/>
                <w:lang w:val="en-TZ" w:eastAsia="en-TZ"/>
              </w:rPr>
              <w:t xml:space="preserve">Mutungi C., Muthoni F., Bekunda M., Gaspar A., </w:t>
            </w:r>
            <w:proofErr w:type="spellStart"/>
            <w:r w:rsidRPr="00CC4A0A">
              <w:rPr>
                <w:rFonts w:eastAsia="Calibri" w:cstheme="minorHAnsi"/>
                <w:sz w:val="22"/>
                <w:szCs w:val="22"/>
                <w:lang w:val="en-TZ" w:eastAsia="en-TZ"/>
              </w:rPr>
              <w:t>Kabula</w:t>
            </w:r>
            <w:proofErr w:type="spellEnd"/>
            <w:r w:rsidRPr="00CC4A0A">
              <w:rPr>
                <w:rFonts w:eastAsia="Calibri" w:cstheme="minorHAnsi"/>
                <w:sz w:val="22"/>
                <w:szCs w:val="22"/>
                <w:lang w:val="en-TZ" w:eastAsia="en-TZ"/>
              </w:rPr>
              <w:t xml:space="preserve"> E., Abass A. (2019) Physical quality of maize grain harvested and stored by smallholder farmers in the Northern highlands of Tanzania: Effects of harvesting and pre-storage handling practices in two marginally contrasting </w:t>
            </w:r>
            <w:proofErr w:type="spellStart"/>
            <w:r w:rsidRPr="00CC4A0A">
              <w:rPr>
                <w:rFonts w:eastAsia="Calibri" w:cstheme="minorHAnsi"/>
                <w:sz w:val="22"/>
                <w:szCs w:val="22"/>
                <w:lang w:val="en-TZ" w:eastAsia="en-TZ"/>
              </w:rPr>
              <w:t>agro</w:t>
            </w:r>
            <w:proofErr w:type="spellEnd"/>
            <w:r w:rsidRPr="00CC4A0A">
              <w:rPr>
                <w:rFonts w:eastAsia="Calibri" w:cstheme="minorHAnsi"/>
                <w:sz w:val="22"/>
                <w:szCs w:val="22"/>
                <w:lang w:val="en-TZ" w:eastAsia="en-TZ"/>
              </w:rPr>
              <w:t>-locations. Journal of Stored Products Research 84:101517.</w:t>
            </w:r>
            <w:r w:rsidRPr="00CC4A0A">
              <w:rPr>
                <w:rFonts w:ascii="Calibri Light" w:eastAsia="Calibri" w:hAnsi="Calibri Light" w:cs="Calibri Light"/>
                <w:i/>
                <w:iCs/>
                <w:sz w:val="22"/>
                <w:szCs w:val="22"/>
                <w:lang w:val="en-TZ" w:eastAsia="en-TZ"/>
              </w:rPr>
              <w:t xml:space="preserve"> </w:t>
            </w:r>
            <w:proofErr w:type="spellStart"/>
            <w:r w:rsidRPr="0062705F">
              <w:rPr>
                <w:rFonts w:asciiTheme="minorHAnsi" w:eastAsia="Calibri" w:hAnsiTheme="minorHAnsi" w:cstheme="minorHAnsi"/>
                <w:color w:val="3333FF"/>
                <w:sz w:val="22"/>
                <w:szCs w:val="22"/>
                <w:lang w:val="en-TZ" w:eastAsia="en-TZ"/>
              </w:rPr>
              <w:t>DOI:</w:t>
            </w:r>
            <w:hyperlink r:id="rId8" w:tgtFrame="_blank" w:history="1">
              <w:r w:rsidRPr="0062705F">
                <w:rPr>
                  <w:rFonts w:asciiTheme="minorHAnsi" w:eastAsia="Calibri" w:hAnsiTheme="minorHAnsi" w:cstheme="minorHAnsi"/>
                  <w:color w:val="3333FF"/>
                  <w:sz w:val="22"/>
                  <w:szCs w:val="22"/>
                  <w:u w:val="single"/>
                  <w:lang w:val="en-TZ" w:eastAsia="en-TZ"/>
                </w:rPr>
                <w:t>https</w:t>
              </w:r>
              <w:proofErr w:type="spellEnd"/>
              <w:r w:rsidRPr="0062705F">
                <w:rPr>
                  <w:rFonts w:asciiTheme="minorHAnsi" w:eastAsia="Calibri" w:hAnsiTheme="minorHAnsi" w:cstheme="minorHAnsi"/>
                  <w:color w:val="3333FF"/>
                  <w:sz w:val="22"/>
                  <w:szCs w:val="22"/>
                  <w:u w:val="single"/>
                  <w:lang w:val="en-TZ" w:eastAsia="en-TZ"/>
                </w:rPr>
                <w:t>://doi.org/10.1016/j.jspr.2019.101517.</w:t>
              </w:r>
            </w:hyperlink>
          </w:p>
          <w:p w14:paraId="3616F2BB" w14:textId="17699C54" w:rsidR="00422A06" w:rsidRPr="002C0B2E" w:rsidRDefault="006F1E5A" w:rsidP="00422A06">
            <w:pPr>
              <w:rPr>
                <w:rStyle w:val="Hyperlink"/>
                <w:b/>
                <w:bCs/>
                <w:color w:val="auto"/>
                <w:u w:val="none"/>
                <w:lang w:val="en-US"/>
              </w:rPr>
            </w:pPr>
            <w:r>
              <w:rPr>
                <w:rStyle w:val="Hyperlink"/>
                <w:b/>
                <w:bCs/>
                <w:color w:val="auto"/>
                <w:u w:val="none"/>
                <w:lang w:val="en-US"/>
              </w:rPr>
              <w:t>F</w:t>
            </w:r>
            <w:r w:rsidR="002C0B2E" w:rsidRPr="002C0B2E">
              <w:rPr>
                <w:rStyle w:val="Hyperlink"/>
                <w:b/>
                <w:bCs/>
                <w:color w:val="auto"/>
                <w:u w:val="none"/>
                <w:lang w:val="en-US"/>
              </w:rPr>
              <w:t>or wider audience</w:t>
            </w:r>
          </w:p>
          <w:p w14:paraId="6222BE17" w14:textId="335E64A8" w:rsidR="00DD1460" w:rsidRPr="00CC4A0A" w:rsidRDefault="00422A06" w:rsidP="00CC4A0A">
            <w:pPr>
              <w:pStyle w:val="ListParagraph"/>
              <w:numPr>
                <w:ilvl w:val="0"/>
                <w:numId w:val="7"/>
              </w:numPr>
              <w:rPr>
                <w:rStyle w:val="Hyperlink"/>
                <w:rFonts w:asciiTheme="minorHAnsi" w:hAnsiTheme="minorHAnsi" w:cstheme="minorHAnsi"/>
                <w:sz w:val="22"/>
                <w:szCs w:val="22"/>
                <w:lang w:val="en-US" w:eastAsia="en-US"/>
              </w:rPr>
            </w:pPr>
            <w:r w:rsidRPr="00CC4A0A">
              <w:rPr>
                <w:rFonts w:asciiTheme="minorHAnsi" w:hAnsiTheme="minorHAnsi" w:cstheme="minorHAnsi"/>
                <w:color w:val="636363"/>
                <w:sz w:val="22"/>
                <w:szCs w:val="22"/>
                <w:shd w:val="clear" w:color="auto" w:fill="FFFFFF"/>
              </w:rPr>
              <w:t xml:space="preserve">Kotu, B., Abass, A., Gaspar, A., Fischer, G., Mutungi, C., Hoeschle-Zeledon, I. and Bekunda, M. 2019. Calling for mechanization: Farmers’ willingness to pay for small-scale maize shelling machines in Tanzania. </w:t>
            </w:r>
            <w:hyperlink r:id="rId9" w:history="1">
              <w:r w:rsidRPr="00CC4A0A">
                <w:rPr>
                  <w:rStyle w:val="Hyperlink"/>
                  <w:rFonts w:asciiTheme="minorHAnsi" w:hAnsiTheme="minorHAnsi" w:cstheme="minorHAnsi"/>
                  <w:sz w:val="22"/>
                  <w:szCs w:val="22"/>
                  <w:lang w:val="en-US" w:eastAsia="en-US"/>
                </w:rPr>
                <w:t>https://cgspace.cgiar.org/handle/10568/105610</w:t>
              </w:r>
            </w:hyperlink>
          </w:p>
          <w:p w14:paraId="46EB57FB" w14:textId="3B512753" w:rsidR="004557C3" w:rsidRPr="00CC4A0A" w:rsidRDefault="00422A06" w:rsidP="00CC4A0A">
            <w:pPr>
              <w:pStyle w:val="ListParagraph"/>
              <w:numPr>
                <w:ilvl w:val="0"/>
                <w:numId w:val="7"/>
              </w:numPr>
              <w:rPr>
                <w:rFonts w:asciiTheme="minorHAnsi" w:hAnsiTheme="minorHAnsi" w:cstheme="minorHAnsi"/>
                <w:sz w:val="22"/>
                <w:szCs w:val="22"/>
                <w:lang w:val="en-GB"/>
              </w:rPr>
            </w:pPr>
            <w:r w:rsidRPr="00CC4A0A">
              <w:rPr>
                <w:rFonts w:asciiTheme="minorHAnsi" w:hAnsiTheme="minorHAnsi" w:cstheme="minorHAnsi"/>
                <w:color w:val="636363"/>
                <w:sz w:val="22"/>
                <w:szCs w:val="22"/>
                <w:shd w:val="clear" w:color="auto" w:fill="FFFFFF"/>
              </w:rPr>
              <w:t xml:space="preserve">Mutungi, C., Kotu, B. and Abass, A. 2018. Improved technologies for mitigating post-harvest food loss. </w:t>
            </w:r>
            <w:hyperlink r:id="rId10" w:history="1">
              <w:r w:rsidRPr="00CC4A0A">
                <w:rPr>
                  <w:rStyle w:val="Hyperlink"/>
                  <w:rFonts w:asciiTheme="minorHAnsi" w:hAnsiTheme="minorHAnsi" w:cstheme="minorHAnsi"/>
                  <w:sz w:val="22"/>
                  <w:szCs w:val="22"/>
                </w:rPr>
                <w:t>https://cgspace.cgiar.org/handle/10568/100111</w:t>
              </w:r>
            </w:hyperlink>
            <w:r w:rsidRPr="00CC4A0A">
              <w:rPr>
                <w:rFonts w:asciiTheme="minorHAnsi" w:hAnsiTheme="minorHAnsi" w:cstheme="minorHAnsi"/>
                <w:sz w:val="22"/>
                <w:szCs w:val="22"/>
                <w:lang w:val="en-GB"/>
              </w:rPr>
              <w:t xml:space="preserve"> </w:t>
            </w:r>
          </w:p>
          <w:p w14:paraId="2E670C77" w14:textId="2D629DEC" w:rsidR="002C0B2E" w:rsidRPr="00CC4A0A" w:rsidRDefault="002C0B2E" w:rsidP="00CC4A0A">
            <w:pPr>
              <w:pStyle w:val="ListParagraph"/>
              <w:numPr>
                <w:ilvl w:val="0"/>
                <w:numId w:val="7"/>
              </w:numPr>
              <w:rPr>
                <w:rFonts w:asciiTheme="minorHAnsi" w:hAnsiTheme="minorHAnsi" w:cstheme="minorHAnsi"/>
                <w:sz w:val="22"/>
                <w:szCs w:val="22"/>
                <w:lang w:val="en-GB" w:eastAsia="en-US"/>
              </w:rPr>
            </w:pPr>
            <w:r w:rsidRPr="00CC4A0A">
              <w:rPr>
                <w:rFonts w:asciiTheme="minorHAnsi" w:hAnsiTheme="minorHAnsi" w:cstheme="minorHAnsi"/>
                <w:color w:val="636363"/>
                <w:sz w:val="22"/>
                <w:szCs w:val="22"/>
                <w:shd w:val="clear" w:color="auto" w:fill="FFFFFF"/>
              </w:rPr>
              <w:t xml:space="preserve">Kizito, F., </w:t>
            </w:r>
            <w:proofErr w:type="spellStart"/>
            <w:r w:rsidRPr="00CC4A0A">
              <w:rPr>
                <w:rFonts w:asciiTheme="minorHAnsi" w:hAnsiTheme="minorHAnsi" w:cstheme="minorHAnsi"/>
                <w:color w:val="636363"/>
                <w:sz w:val="22"/>
                <w:szCs w:val="22"/>
                <w:shd w:val="clear" w:color="auto" w:fill="FFFFFF"/>
              </w:rPr>
              <w:t>Kiao</w:t>
            </w:r>
            <w:proofErr w:type="spellEnd"/>
            <w:r w:rsidRPr="00CC4A0A">
              <w:rPr>
                <w:rFonts w:asciiTheme="minorHAnsi" w:hAnsiTheme="minorHAnsi" w:cstheme="minorHAnsi"/>
                <w:color w:val="636363"/>
                <w:sz w:val="22"/>
                <w:szCs w:val="22"/>
                <w:shd w:val="clear" w:color="auto" w:fill="FFFFFF"/>
              </w:rPr>
              <w:t xml:space="preserve">, P., Sabula, L., Sseguya, H., Baijukya, F., Mutungi, C. and </w:t>
            </w:r>
            <w:proofErr w:type="spellStart"/>
            <w:r w:rsidRPr="00CC4A0A">
              <w:rPr>
                <w:rFonts w:asciiTheme="minorHAnsi" w:hAnsiTheme="minorHAnsi" w:cstheme="minorHAnsi"/>
                <w:color w:val="636363"/>
                <w:sz w:val="22"/>
                <w:szCs w:val="22"/>
                <w:shd w:val="clear" w:color="auto" w:fill="FFFFFF"/>
              </w:rPr>
              <w:t>Masigo</w:t>
            </w:r>
            <w:proofErr w:type="spellEnd"/>
            <w:r w:rsidRPr="00CC4A0A">
              <w:rPr>
                <w:rFonts w:asciiTheme="minorHAnsi" w:hAnsiTheme="minorHAnsi" w:cstheme="minorHAnsi"/>
                <w:color w:val="636363"/>
                <w:sz w:val="22"/>
                <w:szCs w:val="22"/>
                <w:shd w:val="clear" w:color="auto" w:fill="FFFFFF"/>
              </w:rPr>
              <w:t xml:space="preserve">, J. 2019. ICT messaging as a promising technology delivery mechanism for smallholder resilience. </w:t>
            </w:r>
            <w:hyperlink r:id="rId11" w:history="1">
              <w:r w:rsidRPr="00CC4A0A">
                <w:rPr>
                  <w:rStyle w:val="Hyperlink"/>
                  <w:rFonts w:asciiTheme="minorHAnsi" w:hAnsiTheme="minorHAnsi" w:cstheme="minorHAnsi"/>
                  <w:sz w:val="22"/>
                  <w:szCs w:val="22"/>
                </w:rPr>
                <w:t>https://cgspace.cgiar.org/handle/10568/105527</w:t>
              </w:r>
            </w:hyperlink>
          </w:p>
          <w:p w14:paraId="40306824" w14:textId="3E87758C" w:rsidR="00F5068F" w:rsidRPr="00CC4A0A" w:rsidRDefault="00F5068F" w:rsidP="00CC4A0A">
            <w:pPr>
              <w:pStyle w:val="ListParagraph"/>
              <w:numPr>
                <w:ilvl w:val="0"/>
                <w:numId w:val="7"/>
              </w:numPr>
              <w:rPr>
                <w:rFonts w:asciiTheme="minorHAnsi" w:hAnsiTheme="minorHAnsi" w:cstheme="minorHAnsi"/>
                <w:sz w:val="22"/>
                <w:szCs w:val="22"/>
                <w:lang w:val="en-GB"/>
              </w:rPr>
            </w:pPr>
            <w:r w:rsidRPr="00CC4A0A">
              <w:rPr>
                <w:rFonts w:asciiTheme="minorHAnsi" w:hAnsiTheme="minorHAnsi" w:cstheme="minorHAnsi"/>
                <w:color w:val="636363"/>
                <w:sz w:val="22"/>
                <w:szCs w:val="22"/>
                <w:shd w:val="clear" w:color="auto" w:fill="FFFFFF"/>
                <w:lang w:val="en-GB"/>
              </w:rPr>
              <w:t xml:space="preserve">Kotu, B., Abass, A., Hoeschle-Zeledon, I., </w:t>
            </w:r>
            <w:proofErr w:type="spellStart"/>
            <w:r w:rsidRPr="00CC4A0A">
              <w:rPr>
                <w:rFonts w:asciiTheme="minorHAnsi" w:hAnsiTheme="minorHAnsi" w:cstheme="minorHAnsi"/>
                <w:color w:val="636363"/>
                <w:sz w:val="22"/>
                <w:szCs w:val="22"/>
                <w:shd w:val="clear" w:color="auto" w:fill="FFFFFF"/>
                <w:lang w:val="en-GB"/>
              </w:rPr>
              <w:t>Mbwambo</w:t>
            </w:r>
            <w:proofErr w:type="spellEnd"/>
            <w:r w:rsidRPr="00CC4A0A">
              <w:rPr>
                <w:rFonts w:asciiTheme="minorHAnsi" w:hAnsiTheme="minorHAnsi" w:cstheme="minorHAnsi"/>
                <w:color w:val="636363"/>
                <w:sz w:val="22"/>
                <w:szCs w:val="22"/>
                <w:shd w:val="clear" w:color="auto" w:fill="FFFFFF"/>
                <w:lang w:val="en-GB"/>
              </w:rPr>
              <w:t>, H. and Bekunda, M. 2018. Returns to improved storage and potential impacts on household food security and income: Evidence from Tanzania.</w:t>
            </w:r>
            <w:r w:rsidRPr="00CC4A0A">
              <w:rPr>
                <w:rFonts w:asciiTheme="minorHAnsi" w:hAnsiTheme="minorHAnsi" w:cstheme="minorHAnsi"/>
                <w:color w:val="636363"/>
                <w:sz w:val="22"/>
                <w:szCs w:val="22"/>
                <w:shd w:val="clear" w:color="auto" w:fill="FFFFFF"/>
                <w:lang w:val="en-GB"/>
              </w:rPr>
              <w:t xml:space="preserve"> </w:t>
            </w:r>
            <w:hyperlink r:id="rId12" w:history="1">
              <w:r w:rsidRPr="00CC4A0A">
                <w:rPr>
                  <w:rStyle w:val="Hyperlink"/>
                  <w:rFonts w:asciiTheme="minorHAnsi" w:hAnsiTheme="minorHAnsi" w:cstheme="minorHAnsi"/>
                  <w:sz w:val="22"/>
                  <w:szCs w:val="22"/>
                </w:rPr>
                <w:t>https://cgspace.cgiar.org/handle/10568/99493</w:t>
              </w:r>
            </w:hyperlink>
          </w:p>
          <w:p w14:paraId="5F3F5D01" w14:textId="3EE9C224" w:rsidR="004557C3" w:rsidRPr="00CC4A0A" w:rsidRDefault="00F5068F" w:rsidP="00CC4A0A">
            <w:pPr>
              <w:pStyle w:val="ListParagraph"/>
              <w:numPr>
                <w:ilvl w:val="0"/>
                <w:numId w:val="7"/>
              </w:numPr>
              <w:ind w:left="357" w:hanging="357"/>
              <w:jc w:val="both"/>
              <w:rPr>
                <w:rFonts w:asciiTheme="minorHAnsi" w:eastAsia="Calibri" w:hAnsiTheme="minorHAnsi" w:cstheme="minorHAnsi"/>
                <w:b/>
                <w:sz w:val="22"/>
                <w:szCs w:val="22"/>
                <w:lang w:val="en-GB"/>
              </w:rPr>
            </w:pPr>
            <w:r w:rsidRPr="00CC4A0A">
              <w:rPr>
                <w:rFonts w:asciiTheme="minorHAnsi" w:hAnsiTheme="minorHAnsi" w:cstheme="minorHAnsi"/>
                <w:color w:val="636363"/>
                <w:sz w:val="22"/>
                <w:szCs w:val="22"/>
                <w:shd w:val="clear" w:color="auto" w:fill="FFFFFF"/>
                <w:lang w:val="en-GB"/>
              </w:rPr>
              <w:t>Kotu, B., Fischer, G., Muthoni, F., Abass, A., Hoeschle-Zeledon, I. and Bekunda, M. 2018. Exploring farmers’ willingness to pay for small scale maize shelling machines in Tanzania.</w:t>
            </w:r>
            <w:r w:rsidRPr="00CC4A0A">
              <w:rPr>
                <w:rFonts w:asciiTheme="minorHAnsi" w:hAnsiTheme="minorHAnsi" w:cstheme="minorHAnsi"/>
                <w:color w:val="636363"/>
                <w:sz w:val="22"/>
                <w:szCs w:val="22"/>
                <w:shd w:val="clear" w:color="auto" w:fill="FFFFFF"/>
                <w:lang w:val="en-GB"/>
              </w:rPr>
              <w:t xml:space="preserve"> </w:t>
            </w:r>
            <w:hyperlink r:id="rId13" w:history="1">
              <w:r w:rsidRPr="00CC4A0A">
                <w:rPr>
                  <w:rStyle w:val="Hyperlink"/>
                  <w:rFonts w:asciiTheme="minorHAnsi" w:hAnsiTheme="minorHAnsi" w:cstheme="minorHAnsi"/>
                  <w:sz w:val="22"/>
                  <w:szCs w:val="22"/>
                </w:rPr>
                <w:t>https://cgspace.cgiar.org/handle/10568/99536</w:t>
              </w:r>
            </w:hyperlink>
          </w:p>
          <w:p w14:paraId="19DA0A49" w14:textId="05A61BF9" w:rsidR="00CC4A0A" w:rsidRPr="00CC4A0A" w:rsidRDefault="00CC4A0A" w:rsidP="00CC4A0A">
            <w:pPr>
              <w:pStyle w:val="ListParagraph"/>
              <w:numPr>
                <w:ilvl w:val="0"/>
                <w:numId w:val="7"/>
              </w:numPr>
              <w:spacing w:after="240"/>
              <w:jc w:val="both"/>
              <w:rPr>
                <w:rFonts w:asciiTheme="minorHAnsi" w:eastAsia="Calibri" w:hAnsiTheme="minorHAnsi" w:cstheme="minorHAnsi"/>
                <w:b/>
                <w:sz w:val="22"/>
                <w:szCs w:val="22"/>
                <w:lang w:val="en-GB"/>
              </w:rPr>
            </w:pPr>
            <w:r w:rsidRPr="00CC4A0A">
              <w:rPr>
                <w:rFonts w:asciiTheme="minorHAnsi" w:hAnsiTheme="minorHAnsi" w:cstheme="minorHAnsi"/>
                <w:color w:val="636363"/>
                <w:sz w:val="20"/>
                <w:szCs w:val="20"/>
                <w:shd w:val="clear" w:color="auto" w:fill="FFFFFF"/>
              </w:rPr>
              <w:t>Mutungi, C., Gasper, A., Bekunda, M. and Abass, A. 2019. Implementing community-based nutrition intervention through farmer-to-farmer technology delivery. Poster prepared for the IITA Board of Trustees Annual Spring Meeting, Arusha, Tanzania, 6-10 May 2019. Ibadan, Nigeria: IITA</w:t>
            </w:r>
            <w:r>
              <w:rPr>
                <w:rFonts w:ascii="Helvetica" w:hAnsi="Helvetica" w:cs="Helvetica"/>
                <w:color w:val="636363"/>
                <w:sz w:val="20"/>
                <w:szCs w:val="20"/>
                <w:shd w:val="clear" w:color="auto" w:fill="FFFFFF"/>
              </w:rPr>
              <w:t>.</w:t>
            </w:r>
            <w:r>
              <w:rPr>
                <w:rFonts w:ascii="Helvetica" w:hAnsi="Helvetica" w:cs="Helvetica"/>
                <w:color w:val="636363"/>
                <w:sz w:val="20"/>
                <w:szCs w:val="20"/>
                <w:shd w:val="clear" w:color="auto" w:fill="FFFFFF"/>
                <w:lang w:val="en-GB"/>
              </w:rPr>
              <w:t xml:space="preserve"> </w:t>
            </w:r>
            <w:hyperlink r:id="rId14" w:history="1">
              <w:r w:rsidRPr="00CD2611">
                <w:rPr>
                  <w:rStyle w:val="Hyperlink"/>
                  <w:rFonts w:asciiTheme="minorHAnsi" w:hAnsiTheme="minorHAnsi" w:cstheme="minorHAnsi"/>
                  <w:sz w:val="22"/>
                  <w:szCs w:val="22"/>
                  <w:shd w:val="clear" w:color="auto" w:fill="FFFFFF"/>
                  <w:lang w:val="en-GB"/>
                </w:rPr>
                <w:t>https://cgspace.cgiar.org/handle/10568/105831</w:t>
              </w:r>
            </w:hyperlink>
            <w:r>
              <w:rPr>
                <w:rFonts w:ascii="Helvetica" w:hAnsi="Helvetica" w:cs="Helvetica"/>
                <w:color w:val="636363"/>
                <w:sz w:val="20"/>
                <w:szCs w:val="20"/>
                <w:shd w:val="clear" w:color="auto" w:fill="FFFFFF"/>
                <w:lang w:val="en-GB"/>
              </w:rPr>
              <w:t xml:space="preserve"> </w:t>
            </w:r>
          </w:p>
          <w:p w14:paraId="36B8BFD4" w14:textId="736E3674" w:rsidR="005B3182" w:rsidRDefault="005B3182" w:rsidP="007875CB">
            <w:pPr>
              <w:spacing w:line="276" w:lineRule="auto"/>
              <w:jc w:val="both"/>
              <w:rPr>
                <w:rFonts w:ascii="Calibri" w:eastAsia="Calibri" w:hAnsi="Calibri" w:cs="Calibri"/>
                <w:b/>
              </w:rPr>
            </w:pPr>
            <w:bookmarkStart w:id="0" w:name="_Hlk27151280"/>
            <w:r>
              <w:rPr>
                <w:rFonts w:ascii="Calibri" w:eastAsia="Calibri" w:hAnsi="Calibri" w:cs="Calibri"/>
                <w:b/>
              </w:rPr>
              <w:t>Partnership model</w:t>
            </w:r>
            <w:r w:rsidR="007875CB">
              <w:rPr>
                <w:rFonts w:ascii="Calibri" w:eastAsia="Calibri" w:hAnsi="Calibri" w:cs="Calibri"/>
                <w:b/>
              </w:rPr>
              <w:t xml:space="preserve"> </w:t>
            </w:r>
          </w:p>
          <w:p w14:paraId="0583C37A" w14:textId="7F968E9A" w:rsidR="005B3182" w:rsidRPr="00540AA1" w:rsidRDefault="005B3182" w:rsidP="007875CB">
            <w:pPr>
              <w:spacing w:line="276" w:lineRule="auto"/>
              <w:jc w:val="both"/>
              <w:rPr>
                <w:rFonts w:ascii="Calibri" w:eastAsia="Calibri" w:hAnsi="Calibri" w:cs="Calibri"/>
                <w:bCs/>
                <w:color w:val="3333FF"/>
              </w:rPr>
            </w:pPr>
            <w:r w:rsidRPr="00540AA1">
              <w:rPr>
                <w:rFonts w:ascii="Calibri" w:eastAsia="Calibri" w:hAnsi="Calibri" w:cs="Calibri"/>
                <w:bCs/>
                <w:color w:val="3333FF"/>
              </w:rPr>
              <w:t xml:space="preserve">Taking technologies to scale: Africa RISING’s unique partnership with Iles de </w:t>
            </w:r>
            <w:proofErr w:type="spellStart"/>
            <w:r w:rsidRPr="00540AA1">
              <w:rPr>
                <w:rFonts w:ascii="Calibri" w:eastAsia="Calibri" w:hAnsi="Calibri" w:cs="Calibri"/>
                <w:bCs/>
                <w:color w:val="3333FF"/>
              </w:rPr>
              <w:t>Paix</w:t>
            </w:r>
            <w:proofErr w:type="spellEnd"/>
            <w:r w:rsidRPr="00540AA1">
              <w:rPr>
                <w:rFonts w:ascii="Calibri" w:eastAsia="Calibri" w:hAnsi="Calibri" w:cs="Calibri"/>
                <w:bCs/>
                <w:color w:val="3333FF"/>
              </w:rPr>
              <w:t>, Tanzania</w:t>
            </w:r>
            <w:r w:rsidRPr="00540AA1">
              <w:rPr>
                <w:rFonts w:ascii="Calibri" w:eastAsia="Calibri" w:hAnsi="Calibri" w:cs="Calibri"/>
                <w:bCs/>
                <w:color w:val="3333FF"/>
              </w:rPr>
              <w:t xml:space="preserve"> </w:t>
            </w:r>
          </w:p>
          <w:p w14:paraId="182B1AA6" w14:textId="01AF097F" w:rsidR="001C3781" w:rsidRPr="00540AA1" w:rsidRDefault="001C3781" w:rsidP="00F405F0">
            <w:pPr>
              <w:spacing w:after="240" w:line="276" w:lineRule="auto"/>
              <w:jc w:val="both"/>
              <w:rPr>
                <w:rFonts w:ascii="Calibri" w:eastAsia="Calibri" w:hAnsi="Calibri" w:cs="Calibri"/>
                <w:b/>
              </w:rPr>
            </w:pPr>
            <w:r w:rsidRPr="001C3781">
              <w:rPr>
                <w:rFonts w:ascii="Calibri" w:eastAsia="Calibri" w:hAnsi="Calibri" w:cs="Calibri"/>
                <w:b/>
              </w:rPr>
              <w:t>Extension Bulletins</w:t>
            </w:r>
          </w:p>
          <w:p w14:paraId="186AC2F8" w14:textId="2BF126F0" w:rsidR="00C31B8F" w:rsidRPr="00540AA1" w:rsidRDefault="007875CB" w:rsidP="007875CB">
            <w:pPr>
              <w:pStyle w:val="ListParagraph"/>
              <w:numPr>
                <w:ilvl w:val="0"/>
                <w:numId w:val="11"/>
              </w:numPr>
              <w:rPr>
                <w:color w:val="3333FF"/>
                <w:sz w:val="22"/>
                <w:szCs w:val="22"/>
                <w:lang w:val="en-US"/>
              </w:rPr>
            </w:pPr>
            <w:r w:rsidRPr="00540AA1">
              <w:rPr>
                <w:color w:val="3333FF"/>
                <w:sz w:val="22"/>
                <w:szCs w:val="22"/>
                <w:lang w:val="en-US"/>
              </w:rPr>
              <w:t>Improved storage in hermetic bags</w:t>
            </w:r>
          </w:p>
          <w:p w14:paraId="5D6F8C11" w14:textId="4ADA3D10" w:rsidR="007875CB" w:rsidRPr="00540AA1" w:rsidRDefault="007875CB" w:rsidP="007875CB">
            <w:pPr>
              <w:pStyle w:val="ListParagraph"/>
              <w:numPr>
                <w:ilvl w:val="0"/>
                <w:numId w:val="11"/>
              </w:numPr>
              <w:rPr>
                <w:color w:val="3333FF"/>
                <w:sz w:val="22"/>
                <w:szCs w:val="22"/>
                <w:lang w:val="en-US"/>
              </w:rPr>
            </w:pPr>
            <w:r w:rsidRPr="00540AA1">
              <w:rPr>
                <w:color w:val="3333FF"/>
                <w:sz w:val="22"/>
                <w:szCs w:val="22"/>
                <w:lang w:val="en-US"/>
              </w:rPr>
              <w:t>Improved storage in metal silo</w:t>
            </w:r>
          </w:p>
          <w:p w14:paraId="31657DEF" w14:textId="3459B022" w:rsidR="007875CB" w:rsidRPr="00540AA1" w:rsidRDefault="007875CB" w:rsidP="007875CB">
            <w:pPr>
              <w:pStyle w:val="ListParagraph"/>
              <w:numPr>
                <w:ilvl w:val="0"/>
                <w:numId w:val="11"/>
              </w:numPr>
              <w:rPr>
                <w:color w:val="3333FF"/>
                <w:sz w:val="22"/>
                <w:szCs w:val="22"/>
                <w:lang w:val="en-US"/>
              </w:rPr>
            </w:pPr>
            <w:r w:rsidRPr="00540AA1">
              <w:rPr>
                <w:color w:val="3333FF"/>
                <w:sz w:val="22"/>
                <w:szCs w:val="22"/>
                <w:lang w:val="en-US"/>
              </w:rPr>
              <w:t>Good postharvest practices</w:t>
            </w:r>
          </w:p>
          <w:p w14:paraId="6FC6E795" w14:textId="662BF76D" w:rsidR="007875CB" w:rsidRPr="00540AA1" w:rsidRDefault="007875CB" w:rsidP="007875CB">
            <w:pPr>
              <w:pStyle w:val="ListParagraph"/>
              <w:numPr>
                <w:ilvl w:val="0"/>
                <w:numId w:val="11"/>
              </w:numPr>
              <w:rPr>
                <w:color w:val="3333FF"/>
                <w:sz w:val="22"/>
                <w:szCs w:val="22"/>
                <w:lang w:val="en-US"/>
              </w:rPr>
            </w:pPr>
            <w:r w:rsidRPr="00540AA1">
              <w:rPr>
                <w:color w:val="3333FF"/>
                <w:sz w:val="22"/>
                <w:szCs w:val="22"/>
                <w:lang w:val="en-US"/>
              </w:rPr>
              <w:t>Postharvest Aflatoxin management</w:t>
            </w:r>
          </w:p>
          <w:bookmarkEnd w:id="0"/>
          <w:p w14:paraId="3FBFF108" w14:textId="77777777" w:rsidR="007875CB" w:rsidRPr="007875CB" w:rsidRDefault="007875CB" w:rsidP="007875CB">
            <w:pPr>
              <w:pStyle w:val="ListParagraph"/>
              <w:rPr>
                <w:color w:val="3333FF"/>
                <w:lang w:val="en-US"/>
              </w:rPr>
            </w:pPr>
          </w:p>
          <w:p w14:paraId="3B3883AB" w14:textId="50B79882" w:rsidR="00F405F0" w:rsidRPr="00CC4A0A" w:rsidRDefault="004557C3" w:rsidP="00F405F0">
            <w:pPr>
              <w:spacing w:after="240" w:line="276" w:lineRule="auto"/>
              <w:jc w:val="both"/>
              <w:rPr>
                <w:rFonts w:ascii="Calibri" w:eastAsia="Calibri" w:hAnsi="Calibri" w:cs="Calibri"/>
                <w:b/>
                <w:bCs/>
              </w:rPr>
            </w:pPr>
            <w:r w:rsidRPr="00CC4A0A">
              <w:rPr>
                <w:rFonts w:ascii="Calibri" w:eastAsia="Calibri" w:hAnsi="Calibri" w:cs="Calibri"/>
                <w:b/>
                <w:bCs/>
              </w:rPr>
              <w:t>Partnership reports</w:t>
            </w:r>
          </w:p>
          <w:p w14:paraId="40632FF6" w14:textId="709F88B3" w:rsidR="004557C3" w:rsidRPr="005B3182" w:rsidRDefault="004557C3" w:rsidP="00CC4A0A">
            <w:pPr>
              <w:pStyle w:val="ListParagraph"/>
              <w:numPr>
                <w:ilvl w:val="0"/>
                <w:numId w:val="10"/>
              </w:numPr>
              <w:jc w:val="both"/>
              <w:rPr>
                <w:rFonts w:asciiTheme="minorHAnsi" w:eastAsia="Calibri" w:hAnsiTheme="minorHAnsi" w:cstheme="minorHAnsi"/>
                <w:color w:val="00B050"/>
                <w:sz w:val="22"/>
                <w:szCs w:val="22"/>
                <w:lang w:val="en-US"/>
              </w:rPr>
            </w:pPr>
            <w:hyperlink r:id="rId15" w:history="1">
              <w:r w:rsidRPr="005B3182">
                <w:rPr>
                  <w:rFonts w:asciiTheme="minorHAnsi" w:hAnsiTheme="minorHAnsi" w:cstheme="minorHAnsi"/>
                  <w:color w:val="0000FF"/>
                  <w:sz w:val="22"/>
                  <w:szCs w:val="22"/>
                  <w:u w:val="single"/>
                  <w:lang w:val="en-US"/>
                </w:rPr>
                <w:t>https://cgspace</w:t>
              </w:r>
              <w:r w:rsidRPr="005B3182">
                <w:rPr>
                  <w:rFonts w:asciiTheme="minorHAnsi" w:hAnsiTheme="minorHAnsi" w:cstheme="minorHAnsi"/>
                  <w:color w:val="0000FF"/>
                  <w:sz w:val="22"/>
                  <w:szCs w:val="22"/>
                  <w:u w:val="single"/>
                  <w:lang w:val="en-US"/>
                </w:rPr>
                <w:t>.</w:t>
              </w:r>
              <w:r w:rsidRPr="005B3182">
                <w:rPr>
                  <w:rFonts w:asciiTheme="minorHAnsi" w:hAnsiTheme="minorHAnsi" w:cstheme="minorHAnsi"/>
                  <w:color w:val="0000FF"/>
                  <w:sz w:val="22"/>
                  <w:szCs w:val="22"/>
                  <w:u w:val="single"/>
                  <w:lang w:val="en-US"/>
                </w:rPr>
                <w:t>c</w:t>
              </w:r>
              <w:r w:rsidRPr="005B3182">
                <w:rPr>
                  <w:rFonts w:asciiTheme="minorHAnsi" w:hAnsiTheme="minorHAnsi" w:cstheme="minorHAnsi"/>
                  <w:color w:val="0000FF"/>
                  <w:sz w:val="22"/>
                  <w:szCs w:val="22"/>
                  <w:u w:val="single"/>
                  <w:lang w:val="en-US"/>
                </w:rPr>
                <w:t>giar.org/handle/10568/105667</w:t>
              </w:r>
            </w:hyperlink>
          </w:p>
          <w:p w14:paraId="3BD8E52D" w14:textId="2E629C47" w:rsidR="001C3781" w:rsidRPr="001C3781" w:rsidRDefault="004557C3" w:rsidP="00031F81">
            <w:pPr>
              <w:pStyle w:val="ListParagraph"/>
              <w:numPr>
                <w:ilvl w:val="0"/>
                <w:numId w:val="10"/>
              </w:numPr>
              <w:spacing w:after="240" w:line="276" w:lineRule="auto"/>
              <w:jc w:val="both"/>
              <w:rPr>
                <w:rFonts w:eastAsia="Calibri" w:cs="Calibri"/>
                <w:lang w:val="en-GB"/>
              </w:rPr>
            </w:pPr>
            <w:hyperlink r:id="rId16" w:history="1">
              <w:r w:rsidRPr="00540AA1">
                <w:rPr>
                  <w:rFonts w:asciiTheme="minorHAnsi" w:hAnsiTheme="minorHAnsi" w:cstheme="minorHAnsi"/>
                  <w:color w:val="0000FF"/>
                  <w:sz w:val="22"/>
                  <w:szCs w:val="22"/>
                  <w:u w:val="single"/>
                  <w:lang w:val="en-US"/>
                </w:rPr>
                <w:t>https://cgsp</w:t>
              </w:r>
              <w:r w:rsidRPr="00540AA1">
                <w:rPr>
                  <w:rFonts w:asciiTheme="minorHAnsi" w:hAnsiTheme="minorHAnsi" w:cstheme="minorHAnsi"/>
                  <w:color w:val="0000FF"/>
                  <w:sz w:val="22"/>
                  <w:szCs w:val="22"/>
                  <w:u w:val="single"/>
                  <w:lang w:val="en-US"/>
                </w:rPr>
                <w:t>a</w:t>
              </w:r>
              <w:r w:rsidRPr="00540AA1">
                <w:rPr>
                  <w:rFonts w:asciiTheme="minorHAnsi" w:hAnsiTheme="minorHAnsi" w:cstheme="minorHAnsi"/>
                  <w:color w:val="0000FF"/>
                  <w:sz w:val="22"/>
                  <w:szCs w:val="22"/>
                  <w:u w:val="single"/>
                  <w:lang w:val="en-US"/>
                </w:rPr>
                <w:t>ce.cgiar.org/handle/10568/105671</w:t>
              </w:r>
            </w:hyperlink>
          </w:p>
        </w:tc>
      </w:tr>
    </w:tbl>
    <w:p w14:paraId="19000A07" w14:textId="77777777" w:rsidR="001C3781" w:rsidRDefault="001C3781"/>
    <w:sectPr w:rsidR="001C3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5BE4"/>
    <w:multiLevelType w:val="hybridMultilevel"/>
    <w:tmpl w:val="0136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E6E7B"/>
    <w:multiLevelType w:val="hybridMultilevel"/>
    <w:tmpl w:val="5B9AA6A4"/>
    <w:lvl w:ilvl="0" w:tplc="B126A77E">
      <w:start w:val="1"/>
      <w:numFmt w:val="decimal"/>
      <w:lvlText w:val="%1."/>
      <w:lvlJc w:val="left"/>
      <w:pPr>
        <w:ind w:left="360" w:hanging="360"/>
      </w:pPr>
      <w:rPr>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9BA3468"/>
    <w:multiLevelType w:val="hybridMultilevel"/>
    <w:tmpl w:val="0882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7D48"/>
    <w:multiLevelType w:val="hybridMultilevel"/>
    <w:tmpl w:val="30DCB7CE"/>
    <w:lvl w:ilvl="0" w:tplc="B126A77E">
      <w:start w:val="1"/>
      <w:numFmt w:val="decimal"/>
      <w:lvlText w:val="%1."/>
      <w:lvlJc w:val="left"/>
      <w:pPr>
        <w:ind w:left="360" w:hanging="360"/>
      </w:pPr>
      <w:rPr>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2F95BB3"/>
    <w:multiLevelType w:val="hybridMultilevel"/>
    <w:tmpl w:val="5A721EC2"/>
    <w:lvl w:ilvl="0" w:tplc="826E26C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AE5E13"/>
    <w:multiLevelType w:val="hybridMultilevel"/>
    <w:tmpl w:val="4628E914"/>
    <w:lvl w:ilvl="0" w:tplc="B126A77E">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27182D"/>
    <w:multiLevelType w:val="hybridMultilevel"/>
    <w:tmpl w:val="FDCE6EBC"/>
    <w:lvl w:ilvl="0" w:tplc="8256B07C">
      <w:start w:val="1"/>
      <w:numFmt w:val="decimal"/>
      <w:lvlText w:val="%1."/>
      <w:lvlJc w:val="left"/>
      <w:pPr>
        <w:ind w:left="360" w:hanging="360"/>
      </w:pPr>
      <w:rPr>
        <w:b w:val="0"/>
        <w:bCs/>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5CF278E0"/>
    <w:multiLevelType w:val="hybridMultilevel"/>
    <w:tmpl w:val="D19E4B78"/>
    <w:lvl w:ilvl="0" w:tplc="9F6EAE5C">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2547D39"/>
    <w:multiLevelType w:val="hybridMultilevel"/>
    <w:tmpl w:val="4DFE99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B4B6825"/>
    <w:multiLevelType w:val="hybridMultilevel"/>
    <w:tmpl w:val="0136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6241D"/>
    <w:multiLevelType w:val="hybridMultilevel"/>
    <w:tmpl w:val="6DE2CE2A"/>
    <w:lvl w:ilvl="0" w:tplc="B126A77E">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7"/>
  </w:num>
  <w:num w:numId="6">
    <w:abstractNumId w:val="10"/>
  </w:num>
  <w:num w:numId="7">
    <w:abstractNumId w:val="6"/>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81"/>
    <w:rsid w:val="00031F81"/>
    <w:rsid w:val="0006784F"/>
    <w:rsid w:val="001C3781"/>
    <w:rsid w:val="002602E2"/>
    <w:rsid w:val="002C0B2E"/>
    <w:rsid w:val="00422A06"/>
    <w:rsid w:val="004557C3"/>
    <w:rsid w:val="00476D2F"/>
    <w:rsid w:val="00540AA1"/>
    <w:rsid w:val="005B3182"/>
    <w:rsid w:val="005F3508"/>
    <w:rsid w:val="0062705F"/>
    <w:rsid w:val="006F1E5A"/>
    <w:rsid w:val="007875CB"/>
    <w:rsid w:val="007D0975"/>
    <w:rsid w:val="008B45F3"/>
    <w:rsid w:val="00AD5BB7"/>
    <w:rsid w:val="00C2460B"/>
    <w:rsid w:val="00C31B8F"/>
    <w:rsid w:val="00CC4A0A"/>
    <w:rsid w:val="00CD2611"/>
    <w:rsid w:val="00DD1460"/>
    <w:rsid w:val="00DE5033"/>
    <w:rsid w:val="00F405F0"/>
    <w:rsid w:val="00F5068F"/>
    <w:rsid w:val="00FA3FB8"/>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D699"/>
  <w15:chartTrackingRefBased/>
  <w15:docId w15:val="{A80EA521-BE27-4D8A-A1D5-1B8DCE7D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7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57C3"/>
    <w:rPr>
      <w:color w:val="0000FF"/>
      <w:u w:val="single"/>
    </w:rPr>
  </w:style>
  <w:style w:type="paragraph" w:styleId="ListParagraph">
    <w:name w:val="List Paragraph"/>
    <w:aliases w:val="Bullets,List Paragraph (numbered (a)),Tiret lettres,Lettre d'introduction,List numbered,U 5,Glossaire,liste de tableaux,Titre1,texte,Bullet Points,Farbige Liste - Akzent 11,Recommendation,standard lewis,List Paragraph1"/>
    <w:basedOn w:val="Normal"/>
    <w:link w:val="ListParagraphChar"/>
    <w:uiPriority w:val="34"/>
    <w:qFormat/>
    <w:rsid w:val="004557C3"/>
    <w:pPr>
      <w:spacing w:after="0" w:line="240" w:lineRule="auto"/>
      <w:ind w:left="720"/>
    </w:pPr>
    <w:rPr>
      <w:rFonts w:ascii="Calibri" w:eastAsia="Times New Roman" w:hAnsi="Calibri" w:cs="Times New Roman"/>
      <w:sz w:val="18"/>
      <w:szCs w:val="24"/>
      <w:lang w:val="x-none" w:eastAsia="x-none"/>
    </w:rPr>
  </w:style>
  <w:style w:type="character" w:customStyle="1" w:styleId="ListParagraphChar">
    <w:name w:val="List Paragraph Char"/>
    <w:aliases w:val="Bullets Char,List Paragraph (numbered (a)) Char,Tiret lettres Char,Lettre d'introduction Char,List numbered Char,U 5 Char,Glossaire Char,liste de tableaux Char,Titre1 Char,texte Char,Bullet Points Char,Farbige Liste - Akzent 11 Char"/>
    <w:link w:val="ListParagraph"/>
    <w:uiPriority w:val="34"/>
    <w:locked/>
    <w:rsid w:val="004557C3"/>
    <w:rPr>
      <w:rFonts w:ascii="Calibri" w:eastAsia="Times New Roman" w:hAnsi="Calibri" w:cs="Times New Roman"/>
      <w:sz w:val="18"/>
      <w:szCs w:val="24"/>
      <w:lang w:val="x-none" w:eastAsia="x-none"/>
    </w:rPr>
  </w:style>
  <w:style w:type="character" w:styleId="FollowedHyperlink">
    <w:name w:val="FollowedHyperlink"/>
    <w:basedOn w:val="DefaultParagraphFont"/>
    <w:uiPriority w:val="99"/>
    <w:semiHidden/>
    <w:unhideWhenUsed/>
    <w:rsid w:val="004557C3"/>
    <w:rPr>
      <w:color w:val="954F72" w:themeColor="followedHyperlink"/>
      <w:u w:val="single"/>
    </w:rPr>
  </w:style>
  <w:style w:type="paragraph" w:styleId="BalloonText">
    <w:name w:val="Balloon Text"/>
    <w:basedOn w:val="Normal"/>
    <w:link w:val="BalloonTextChar"/>
    <w:uiPriority w:val="99"/>
    <w:semiHidden/>
    <w:unhideWhenUsed/>
    <w:rsid w:val="0045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C3"/>
    <w:rPr>
      <w:rFonts w:ascii="Segoe UI" w:hAnsi="Segoe UI" w:cs="Segoe UI"/>
      <w:sz w:val="18"/>
      <w:szCs w:val="18"/>
    </w:rPr>
  </w:style>
  <w:style w:type="character" w:styleId="UnresolvedMention">
    <w:name w:val="Unresolved Mention"/>
    <w:basedOn w:val="DefaultParagraphFont"/>
    <w:uiPriority w:val="99"/>
    <w:semiHidden/>
    <w:unhideWhenUsed/>
    <w:rsid w:val="00422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630">
      <w:bodyDiv w:val="1"/>
      <w:marLeft w:val="0"/>
      <w:marRight w:val="0"/>
      <w:marTop w:val="0"/>
      <w:marBottom w:val="0"/>
      <w:divBdr>
        <w:top w:val="none" w:sz="0" w:space="0" w:color="auto"/>
        <w:left w:val="none" w:sz="0" w:space="0" w:color="auto"/>
        <w:bottom w:val="none" w:sz="0" w:space="0" w:color="auto"/>
        <w:right w:val="none" w:sz="0" w:space="0" w:color="auto"/>
      </w:divBdr>
    </w:div>
    <w:div w:id="589319806">
      <w:bodyDiv w:val="1"/>
      <w:marLeft w:val="0"/>
      <w:marRight w:val="0"/>
      <w:marTop w:val="0"/>
      <w:marBottom w:val="0"/>
      <w:divBdr>
        <w:top w:val="none" w:sz="0" w:space="0" w:color="auto"/>
        <w:left w:val="none" w:sz="0" w:space="0" w:color="auto"/>
        <w:bottom w:val="none" w:sz="0" w:space="0" w:color="auto"/>
        <w:right w:val="none" w:sz="0" w:space="0" w:color="auto"/>
      </w:divBdr>
    </w:div>
    <w:div w:id="11411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spr.2019.101517." TargetMode="External"/><Relationship Id="rId13" Type="http://schemas.openxmlformats.org/officeDocument/2006/relationships/hyperlink" Target="https://cgspace.cgiar.org/handle/10568/995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jspr.2019.04.003" TargetMode="External"/><Relationship Id="rId12" Type="http://schemas.openxmlformats.org/officeDocument/2006/relationships/hyperlink" Target="https://cgspace.cgiar.org/handle/10568/994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gspace.cgiar.org/handle/10568/105671" TargetMode="External"/><Relationship Id="rId1" Type="http://schemas.openxmlformats.org/officeDocument/2006/relationships/numbering" Target="numbering.xml"/><Relationship Id="rId6" Type="http://schemas.openxmlformats.org/officeDocument/2006/relationships/hyperlink" Target="https://doi.org/10.1016/j.jspr.2018.03.002" TargetMode="External"/><Relationship Id="rId11" Type="http://schemas.openxmlformats.org/officeDocument/2006/relationships/hyperlink" Target="https://cgspace.cgiar.org/handle/10568/105527" TargetMode="External"/><Relationship Id="rId5" Type="http://schemas.openxmlformats.org/officeDocument/2006/relationships/hyperlink" Target="https://doi.org/10.1016/j.jspr.2013.12.004" TargetMode="External"/><Relationship Id="rId15" Type="http://schemas.openxmlformats.org/officeDocument/2006/relationships/hyperlink" Target="https://cgspace.cgiar.org/handle/10568/105667" TargetMode="External"/><Relationship Id="rId10" Type="http://schemas.openxmlformats.org/officeDocument/2006/relationships/hyperlink" Target="https://cgspace.cgiar.org/handle/10568/100111" TargetMode="External"/><Relationship Id="rId4" Type="http://schemas.openxmlformats.org/officeDocument/2006/relationships/webSettings" Target="webSettings.xml"/><Relationship Id="rId9" Type="http://schemas.openxmlformats.org/officeDocument/2006/relationships/hyperlink" Target="https://cgspace.cgiar.org/handle/10568/105610" TargetMode="External"/><Relationship Id="rId14" Type="http://schemas.openxmlformats.org/officeDocument/2006/relationships/hyperlink" Target="https://cgspace.cgiar.org/handle/10568/105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 Christopher (IITA)</dc:creator>
  <cp:keywords/>
  <dc:description/>
  <cp:lastModifiedBy>Mutungi, Christopher (IITA)</cp:lastModifiedBy>
  <cp:revision>3</cp:revision>
  <dcterms:created xsi:type="dcterms:W3CDTF">2019-12-13T10:01:00Z</dcterms:created>
  <dcterms:modified xsi:type="dcterms:W3CDTF">2019-12-13T14:58:00Z</dcterms:modified>
</cp:coreProperties>
</file>